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64A4" w14:textId="643C022A" w:rsidR="00036A5D" w:rsidRDefault="001404D6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  <w:lang w:eastAsia="fr-FR" w:bidi="ar-SA"/>
        </w:rPr>
        <w:drawing>
          <wp:inline distT="0" distB="0" distL="0" distR="0" wp14:anchorId="772A612A" wp14:editId="4953BA26">
            <wp:extent cx="2629323" cy="488776"/>
            <wp:effectExtent l="0" t="0" r="0" b="0"/>
            <wp:docPr id="3" name="Image 3" descr="Macintosh HD:Users:Comcordance:Dropbox:TTGROUP:PHOTOS-LOGO:TTGrou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mcordance:Dropbox:TTGROUP:PHOTOS-LOGO:TTGroup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23" cy="4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DF9FE" w14:textId="1AD85B83" w:rsidR="0006580B" w:rsidRPr="00596960" w:rsidRDefault="0006580B">
      <w:pPr>
        <w:rPr>
          <w:rFonts w:ascii="Calibri" w:hAnsi="Calibri"/>
          <w:b/>
          <w:bCs/>
          <w:sz w:val="32"/>
          <w:szCs w:val="32"/>
        </w:rPr>
      </w:pPr>
    </w:p>
    <w:p w14:paraId="2D9C92D0" w14:textId="0069C046" w:rsidR="00035D69" w:rsidRPr="009C1FB5" w:rsidRDefault="006B1B67">
      <w:pPr>
        <w:rPr>
          <w:rFonts w:ascii="Eurostile" w:hAnsi="Eurostile"/>
          <w:b/>
          <w:bCs/>
        </w:rPr>
      </w:pPr>
      <w:r>
        <w:rPr>
          <w:rFonts w:ascii="Eurostile" w:hAnsi="Eurostile"/>
          <w:b/>
          <w:bCs/>
        </w:rPr>
        <w:t>MACHINES-OUTILS ET FABRICATION ADDITIVE</w:t>
      </w:r>
    </w:p>
    <w:p w14:paraId="6AB9140B" w14:textId="4B3622E1" w:rsidR="009C1FB5" w:rsidRDefault="001007CC">
      <w:pPr>
        <w:rPr>
          <w:rFonts w:ascii="Calibri" w:hAnsi="Calibri"/>
          <w:bCs/>
          <w:color w:val="91001D"/>
          <w:sz w:val="32"/>
          <w:szCs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131" wp14:editId="63877BB6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3175000" cy="3176"/>
                <wp:effectExtent l="0" t="25400" r="25400" b="7302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000" cy="3176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2DD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475B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1pt" to="25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" strokecolor="#d2dd08" strokeweight="6pt">
                <v:stroke joinstyle="miter"/>
              </v:line>
            </w:pict>
          </mc:Fallback>
        </mc:AlternateContent>
      </w:r>
    </w:p>
    <w:p w14:paraId="5942EC12" w14:textId="18FCA218" w:rsidR="0006580B" w:rsidRPr="006B1B67" w:rsidRDefault="0006580B">
      <w:pPr>
        <w:rPr>
          <w:rFonts w:ascii="Calibri" w:hAnsi="Calibri"/>
          <w:bCs/>
          <w:color w:val="auto"/>
          <w:sz w:val="32"/>
          <w:szCs w:val="32"/>
        </w:rPr>
      </w:pPr>
      <w:r w:rsidRPr="006B1B67">
        <w:rPr>
          <w:rFonts w:ascii="Calibri" w:hAnsi="Calibri"/>
          <w:bCs/>
          <w:color w:val="auto"/>
          <w:sz w:val="32"/>
          <w:szCs w:val="32"/>
        </w:rPr>
        <w:t>COMMUNIQUE DE PRESSE</w:t>
      </w:r>
    </w:p>
    <w:p w14:paraId="01FE2ABD" w14:textId="2F6A74CA" w:rsidR="004878D1" w:rsidRDefault="004878D1" w:rsidP="001F5644">
      <w:pPr>
        <w:rPr>
          <w:rFonts w:ascii="Calibri" w:hAnsi="Calibri"/>
          <w:b/>
          <w:bCs/>
          <w:noProof/>
          <w:sz w:val="32"/>
          <w:szCs w:val="32"/>
          <w:lang w:eastAsia="fr-FR" w:bidi="ar-SA"/>
        </w:rPr>
      </w:pPr>
    </w:p>
    <w:p w14:paraId="19EFDAAE" w14:textId="22A90D33" w:rsidR="008223F5" w:rsidRDefault="008223F5" w:rsidP="00160AF0">
      <w:pPr>
        <w:spacing w:line="276" w:lineRule="auto"/>
        <w:jc w:val="right"/>
        <w:rPr>
          <w:rFonts w:ascii="Calibri" w:hAnsi="Calibri"/>
          <w:b/>
          <w:bCs/>
          <w:sz w:val="32"/>
          <w:szCs w:val="32"/>
        </w:rPr>
      </w:pPr>
    </w:p>
    <w:p w14:paraId="7EB93058" w14:textId="77777777" w:rsidR="00FD46C0" w:rsidRDefault="00FD46C0" w:rsidP="00C12B12">
      <w:pPr>
        <w:spacing w:line="276" w:lineRule="auto"/>
        <w:rPr>
          <w:rFonts w:ascii="Calibri" w:hAnsi="Calibri"/>
          <w:b/>
          <w:bCs/>
          <w:sz w:val="32"/>
          <w:szCs w:val="32"/>
        </w:rPr>
      </w:pPr>
    </w:p>
    <w:p w14:paraId="5920159F" w14:textId="4EADB1A0" w:rsidR="00504C8E" w:rsidRDefault="00504C8E" w:rsidP="00504C8E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TTGroup France présente </w:t>
      </w:r>
      <w:r w:rsidRPr="00504C8E">
        <w:rPr>
          <w:rFonts w:asciiTheme="minorHAnsi" w:hAnsiTheme="minorHAnsi" w:cstheme="minorHAnsi"/>
          <w:b/>
          <w:sz w:val="32"/>
        </w:rPr>
        <w:t xml:space="preserve">SK de APEC, </w:t>
      </w:r>
    </w:p>
    <w:p w14:paraId="41687960" w14:textId="5FDD1829" w:rsidR="00B93359" w:rsidRDefault="00B93359" w:rsidP="00B93359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le nouveau</w:t>
      </w:r>
      <w:r w:rsidR="00504C8E" w:rsidRPr="00504C8E">
        <w:rPr>
          <w:rFonts w:asciiTheme="minorHAnsi" w:hAnsiTheme="minorHAnsi" w:cstheme="minorHAnsi"/>
          <w:b/>
          <w:sz w:val="32"/>
        </w:rPr>
        <w:t xml:space="preserve"> centre à portique dédié à </w:t>
      </w:r>
    </w:p>
    <w:p w14:paraId="594A5846" w14:textId="600525A6" w:rsidR="00504C8E" w:rsidRPr="00504C8E" w:rsidRDefault="00504C8E" w:rsidP="00B93359">
      <w:pPr>
        <w:jc w:val="center"/>
        <w:rPr>
          <w:rFonts w:asciiTheme="minorHAnsi" w:hAnsiTheme="minorHAnsi" w:cstheme="minorHAnsi"/>
          <w:b/>
          <w:sz w:val="32"/>
        </w:rPr>
      </w:pPr>
      <w:r w:rsidRPr="00504C8E">
        <w:rPr>
          <w:rFonts w:asciiTheme="minorHAnsi" w:hAnsiTheme="minorHAnsi" w:cstheme="minorHAnsi"/>
          <w:b/>
          <w:sz w:val="32"/>
        </w:rPr>
        <w:t>l’usinage des structures aéronautiques en aluminium</w:t>
      </w:r>
    </w:p>
    <w:p w14:paraId="1A99D443" w14:textId="77777777" w:rsidR="003A194E" w:rsidRDefault="003A194E" w:rsidP="009A525B">
      <w:pPr>
        <w:jc w:val="center"/>
        <w:rPr>
          <w:rFonts w:asciiTheme="minorHAnsi" w:hAnsiTheme="minorHAnsi" w:cstheme="minorHAnsi"/>
          <w:b/>
          <w:sz w:val="32"/>
        </w:rPr>
      </w:pPr>
    </w:p>
    <w:p w14:paraId="5B23C79D" w14:textId="77777777" w:rsidR="00BF7710" w:rsidRPr="003A194E" w:rsidRDefault="00BF7710" w:rsidP="00504C8E">
      <w:pPr>
        <w:spacing w:line="276" w:lineRule="auto"/>
        <w:rPr>
          <w:rFonts w:ascii="Calibri" w:hAnsi="Calibri"/>
          <w:b/>
          <w:bCs/>
          <w:sz w:val="28"/>
          <w:szCs w:val="28"/>
        </w:rPr>
      </w:pPr>
    </w:p>
    <w:p w14:paraId="03BBF863" w14:textId="77777777" w:rsidR="00D41E13" w:rsidRDefault="00D41E13" w:rsidP="002622FF">
      <w:pPr>
        <w:spacing w:line="276" w:lineRule="auto"/>
        <w:rPr>
          <w:rFonts w:ascii="Calibri" w:hAnsi="Calibri"/>
          <w:b/>
          <w:bCs/>
        </w:rPr>
      </w:pPr>
    </w:p>
    <w:p w14:paraId="754A2CC3" w14:textId="4EEA95A2" w:rsidR="004B0EAD" w:rsidRPr="00E46F67" w:rsidRDefault="00F84A5A" w:rsidP="004B0EAD">
      <w:pPr>
        <w:spacing w:line="276" w:lineRule="auto"/>
        <w:jc w:val="both"/>
        <w:rPr>
          <w:rFonts w:asciiTheme="minorHAnsi" w:hAnsiTheme="minorHAnsi"/>
        </w:rPr>
      </w:pPr>
      <w:r w:rsidRPr="00F84A5A">
        <w:rPr>
          <w:rFonts w:asciiTheme="minorHAnsi" w:hAnsiTheme="minorHAnsi"/>
          <w:b/>
          <w:bCs/>
        </w:rPr>
        <w:t xml:space="preserve">L’Ile Saint Denis </w:t>
      </w:r>
      <w:r w:rsidR="00D15E62" w:rsidRPr="00F84A5A">
        <w:rPr>
          <w:rFonts w:asciiTheme="minorHAnsi" w:hAnsiTheme="minorHAnsi"/>
          <w:b/>
          <w:bCs/>
        </w:rPr>
        <w:t>(</w:t>
      </w:r>
      <w:r w:rsidRPr="00F84A5A">
        <w:rPr>
          <w:rFonts w:asciiTheme="minorHAnsi" w:hAnsiTheme="minorHAnsi"/>
          <w:b/>
          <w:bCs/>
        </w:rPr>
        <w:t>93</w:t>
      </w:r>
      <w:r w:rsidR="007F0C6F" w:rsidRPr="00F84A5A">
        <w:rPr>
          <w:rFonts w:asciiTheme="minorHAnsi" w:hAnsiTheme="minorHAnsi"/>
          <w:b/>
          <w:bCs/>
        </w:rPr>
        <w:t>),</w:t>
      </w:r>
      <w:r w:rsidR="007F0C6F" w:rsidRPr="00CB65F8">
        <w:rPr>
          <w:rFonts w:asciiTheme="minorHAnsi" w:hAnsiTheme="minorHAnsi"/>
          <w:b/>
          <w:bCs/>
        </w:rPr>
        <w:t xml:space="preserve"> le</w:t>
      </w:r>
      <w:r w:rsidR="008C1507" w:rsidRPr="00CB65F8">
        <w:rPr>
          <w:rFonts w:asciiTheme="minorHAnsi" w:hAnsiTheme="minorHAnsi"/>
          <w:b/>
          <w:bCs/>
        </w:rPr>
        <w:t xml:space="preserve"> </w:t>
      </w:r>
      <w:r w:rsidR="0069526C">
        <w:rPr>
          <w:rFonts w:asciiTheme="minorHAnsi" w:hAnsiTheme="minorHAnsi"/>
          <w:b/>
          <w:bCs/>
        </w:rPr>
        <w:t>11</w:t>
      </w:r>
      <w:r w:rsidR="00504C8E">
        <w:rPr>
          <w:rFonts w:asciiTheme="minorHAnsi" w:hAnsiTheme="minorHAnsi"/>
          <w:b/>
          <w:bCs/>
        </w:rPr>
        <w:t xml:space="preserve"> juin</w:t>
      </w:r>
      <w:r w:rsidR="00B50C15">
        <w:rPr>
          <w:rFonts w:asciiTheme="minorHAnsi" w:hAnsiTheme="minorHAnsi"/>
          <w:b/>
          <w:bCs/>
        </w:rPr>
        <w:t xml:space="preserve"> </w:t>
      </w:r>
      <w:r w:rsidR="00F328EF">
        <w:rPr>
          <w:rFonts w:asciiTheme="minorHAnsi" w:hAnsiTheme="minorHAnsi"/>
          <w:b/>
          <w:bCs/>
        </w:rPr>
        <w:t>20</w:t>
      </w:r>
      <w:r w:rsidR="00B50C15">
        <w:rPr>
          <w:rFonts w:asciiTheme="minorHAnsi" w:hAnsiTheme="minorHAnsi"/>
          <w:b/>
          <w:bCs/>
        </w:rPr>
        <w:t>20</w:t>
      </w:r>
      <w:r w:rsidR="007F0C6F" w:rsidRPr="00CB65F8">
        <w:rPr>
          <w:rFonts w:asciiTheme="minorHAnsi" w:hAnsiTheme="minorHAnsi"/>
          <w:b/>
          <w:bCs/>
        </w:rPr>
        <w:t>.</w:t>
      </w:r>
      <w:r w:rsidR="00AA12A7" w:rsidRPr="00CB65F8">
        <w:rPr>
          <w:rFonts w:asciiTheme="minorHAnsi" w:hAnsiTheme="minorHAnsi"/>
          <w:b/>
          <w:bCs/>
        </w:rPr>
        <w:t xml:space="preserve"> </w:t>
      </w:r>
      <w:r w:rsidR="00211B29" w:rsidRPr="00E46F67">
        <w:rPr>
          <w:rFonts w:asciiTheme="minorHAnsi" w:hAnsiTheme="minorHAnsi"/>
        </w:rPr>
        <w:t xml:space="preserve">TTGroup France, la filiale française du constructeur de machines-outils taïwanais, annonce </w:t>
      </w:r>
      <w:r w:rsidR="00FD5E33" w:rsidRPr="00E46F67">
        <w:rPr>
          <w:rFonts w:asciiTheme="minorHAnsi" w:hAnsiTheme="minorHAnsi"/>
        </w:rPr>
        <w:t>une nouvelle gamme de</w:t>
      </w:r>
      <w:r w:rsidR="00211B29" w:rsidRPr="00E46F67">
        <w:rPr>
          <w:rFonts w:asciiTheme="minorHAnsi" w:hAnsiTheme="minorHAnsi" w:cstheme="minorHAnsi"/>
        </w:rPr>
        <w:t xml:space="preserve"> machines </w:t>
      </w:r>
      <w:r w:rsidR="00211B29" w:rsidRPr="00E46F67">
        <w:rPr>
          <w:rFonts w:asciiTheme="minorHAnsi" w:hAnsiTheme="minorHAnsi"/>
        </w:rPr>
        <w:t>APEC -Asia Pacific Elite Corporation-</w:t>
      </w:r>
      <w:r w:rsidR="00FD5E33" w:rsidRPr="00E46F67">
        <w:rPr>
          <w:rFonts w:asciiTheme="minorHAnsi" w:hAnsiTheme="minorHAnsi"/>
        </w:rPr>
        <w:t xml:space="preserve">, </w:t>
      </w:r>
      <w:r w:rsidR="000B28BE" w:rsidRPr="00E46F67">
        <w:rPr>
          <w:rFonts w:asciiTheme="minorHAnsi" w:hAnsiTheme="minorHAnsi"/>
        </w:rPr>
        <w:t>fruit du savoir-faire et de l’expérience d</w:t>
      </w:r>
      <w:r w:rsidR="00FD5E33" w:rsidRPr="00E46F67">
        <w:rPr>
          <w:rFonts w:asciiTheme="minorHAnsi" w:hAnsiTheme="minorHAnsi"/>
        </w:rPr>
        <w:t xml:space="preserve">u constructeur </w:t>
      </w:r>
      <w:r w:rsidR="000B28BE" w:rsidRPr="00E46F67">
        <w:rPr>
          <w:rFonts w:asciiTheme="minorHAnsi" w:hAnsiTheme="minorHAnsi" w:cstheme="minorHAnsi"/>
        </w:rPr>
        <w:t>dans les domaines de l’usinage des moules, de pièces aéronautiques et de pièces de précision.</w:t>
      </w:r>
      <w:r w:rsidR="000B28BE" w:rsidRPr="00E46F67">
        <w:rPr>
          <w:rFonts w:asciiTheme="minorHAnsi" w:hAnsiTheme="minorHAnsi"/>
        </w:rPr>
        <w:t xml:space="preserve"> </w:t>
      </w:r>
      <w:r w:rsidR="00FD5E33" w:rsidRPr="00E46F67">
        <w:rPr>
          <w:rFonts w:asciiTheme="minorHAnsi" w:hAnsiTheme="minorHAnsi"/>
        </w:rPr>
        <w:t>Considéré</w:t>
      </w:r>
      <w:r w:rsidR="00211B29" w:rsidRPr="00E46F67">
        <w:rPr>
          <w:rFonts w:asciiTheme="minorHAnsi" w:hAnsiTheme="minorHAnsi"/>
        </w:rPr>
        <w:t xml:space="preserve"> comme </w:t>
      </w:r>
      <w:hyperlink r:id="rId6" w:history="1">
        <w:r w:rsidR="00211B29" w:rsidRPr="00E46F67">
          <w:rPr>
            <w:rStyle w:val="Lienhypertexte"/>
            <w:rFonts w:asciiTheme="minorHAnsi" w:hAnsiTheme="minorHAnsi"/>
          </w:rPr>
          <w:t>la pépite du groupe</w:t>
        </w:r>
        <w:r w:rsidR="00E16A00" w:rsidRPr="00E46F67">
          <w:rPr>
            <w:rStyle w:val="Lienhypertexte"/>
            <w:rFonts w:asciiTheme="minorHAnsi" w:hAnsiTheme="minorHAnsi"/>
          </w:rPr>
          <w:t xml:space="preserve"> TTGroup</w:t>
        </w:r>
        <w:r w:rsidR="00211B29" w:rsidRPr="00E46F67">
          <w:rPr>
            <w:rStyle w:val="Lienhypertexte"/>
            <w:rFonts w:asciiTheme="minorHAnsi" w:hAnsiTheme="minorHAnsi"/>
          </w:rPr>
          <w:t xml:space="preserve"> pour l’aéronautique</w:t>
        </w:r>
      </w:hyperlink>
      <w:r w:rsidR="00211B29" w:rsidRPr="00E46F67">
        <w:rPr>
          <w:rFonts w:asciiTheme="minorHAnsi" w:hAnsiTheme="minorHAnsi"/>
        </w:rPr>
        <w:t xml:space="preserve">, son secteur cible privilégié, </w:t>
      </w:r>
      <w:r w:rsidR="00FD5E33" w:rsidRPr="00E46F67">
        <w:rPr>
          <w:rFonts w:asciiTheme="minorHAnsi" w:hAnsiTheme="minorHAnsi"/>
        </w:rPr>
        <w:t>APEC dévoile</w:t>
      </w:r>
      <w:r w:rsidR="00211B29" w:rsidRPr="00E46F67">
        <w:rPr>
          <w:rFonts w:asciiTheme="minorHAnsi" w:hAnsiTheme="minorHAnsi"/>
        </w:rPr>
        <w:t xml:space="preserve"> </w:t>
      </w:r>
      <w:r w:rsidR="00CD7910" w:rsidRPr="00E46F67">
        <w:rPr>
          <w:rFonts w:asciiTheme="minorHAnsi" w:hAnsiTheme="minorHAnsi"/>
        </w:rPr>
        <w:t>le</w:t>
      </w:r>
      <w:r w:rsidR="00211B29" w:rsidRPr="00E46F67">
        <w:rPr>
          <w:rFonts w:asciiTheme="minorHAnsi" w:hAnsiTheme="minorHAnsi"/>
        </w:rPr>
        <w:t xml:space="preserve"> centre à portique</w:t>
      </w:r>
      <w:r w:rsidR="00CD7910" w:rsidRPr="00E46F67">
        <w:rPr>
          <w:rFonts w:asciiTheme="minorHAnsi" w:hAnsiTheme="minorHAnsi"/>
        </w:rPr>
        <w:t xml:space="preserve"> SK</w:t>
      </w:r>
      <w:r w:rsidR="009673A1">
        <w:rPr>
          <w:rFonts w:asciiTheme="minorHAnsi" w:hAnsiTheme="minorHAnsi"/>
        </w:rPr>
        <w:t>,</w:t>
      </w:r>
      <w:r w:rsidR="00211B29" w:rsidRPr="00E46F67">
        <w:rPr>
          <w:rFonts w:asciiTheme="minorHAnsi" w:hAnsiTheme="minorHAnsi"/>
        </w:rPr>
        <w:t xml:space="preserve"> dédié à l’usinage des structures aéronautiques en aluminium. </w:t>
      </w:r>
    </w:p>
    <w:p w14:paraId="26F53FFA" w14:textId="66136BC2" w:rsidR="00E16A00" w:rsidRDefault="00E16A00" w:rsidP="004B0EAD">
      <w:pPr>
        <w:spacing w:line="276" w:lineRule="auto"/>
        <w:jc w:val="both"/>
        <w:rPr>
          <w:rFonts w:ascii="Open Sans" w:eastAsia="Times New Roman" w:hAnsi="Open Sans" w:cs="Times New Roman"/>
          <w:color w:val="5A5A5A"/>
          <w:sz w:val="21"/>
          <w:szCs w:val="21"/>
          <w:shd w:val="clear" w:color="auto" w:fill="FAFAFA"/>
          <w:lang w:eastAsia="fr-FR" w:bidi="ar-SA"/>
        </w:rPr>
      </w:pPr>
    </w:p>
    <w:p w14:paraId="2E1041C6" w14:textId="0BC1E634" w:rsidR="004B0EAD" w:rsidRPr="004B0EAD" w:rsidRDefault="00AE0C64" w:rsidP="004B0EA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Avec la Série SK, au-delà</w:t>
      </w:r>
      <w:r w:rsidR="004B0EAD" w:rsidRPr="004B0EAD">
        <w:rPr>
          <w:rFonts w:asciiTheme="minorHAnsi" w:hAnsiTheme="minorHAnsi" w:cstheme="minorHAnsi"/>
        </w:rPr>
        <w:t xml:space="preserve"> d</w:t>
      </w:r>
      <w:r w:rsidR="00B65643">
        <w:rPr>
          <w:rFonts w:asciiTheme="minorHAnsi" w:hAnsiTheme="minorHAnsi" w:cstheme="minorHAnsi"/>
        </w:rPr>
        <w:t>’</w:t>
      </w:r>
      <w:r w:rsidR="004B0EAD" w:rsidRPr="004B0EAD">
        <w:rPr>
          <w:rFonts w:asciiTheme="minorHAnsi" w:hAnsiTheme="minorHAnsi" w:cstheme="minorHAnsi"/>
        </w:rPr>
        <w:t>u</w:t>
      </w:r>
      <w:r w:rsidR="00B65643">
        <w:rPr>
          <w:rFonts w:asciiTheme="minorHAnsi" w:hAnsiTheme="minorHAnsi" w:cstheme="minorHAnsi"/>
        </w:rPr>
        <w:t>n</w:t>
      </w:r>
      <w:r w:rsidR="004B0EAD" w:rsidRPr="004B0EAD">
        <w:rPr>
          <w:rFonts w:asciiTheme="minorHAnsi" w:hAnsiTheme="minorHAnsi" w:cstheme="minorHAnsi"/>
        </w:rPr>
        <w:t xml:space="preserve"> nouveau design des machines</w:t>
      </w:r>
      <w:r>
        <w:rPr>
          <w:rFonts w:asciiTheme="minorHAnsi" w:hAnsiTheme="minorHAnsi" w:cstheme="minorHAnsi"/>
        </w:rPr>
        <w:t xml:space="preserve"> aux </w:t>
      </w:r>
      <w:r w:rsidR="004B0EAD" w:rsidRPr="004B0EAD">
        <w:rPr>
          <w:rFonts w:asciiTheme="minorHAnsi" w:hAnsiTheme="minorHAnsi" w:cstheme="minorHAnsi"/>
        </w:rPr>
        <w:t xml:space="preserve">couleurs de TTGroup, </w:t>
      </w:r>
      <w:hyperlink r:id="rId7" w:history="1">
        <w:r w:rsidR="006E6483" w:rsidRPr="004D4CA1">
          <w:rPr>
            <w:rStyle w:val="Lienhypertexte"/>
            <w:rFonts w:asciiTheme="minorHAnsi" w:hAnsiTheme="minorHAnsi" w:cstheme="minorHAnsi"/>
          </w:rPr>
          <w:t>le spécialiste des centre</w:t>
        </w:r>
        <w:r w:rsidR="0019298C" w:rsidRPr="004D4CA1">
          <w:rPr>
            <w:rStyle w:val="Lienhypertexte"/>
            <w:rFonts w:asciiTheme="minorHAnsi" w:hAnsiTheme="minorHAnsi" w:cstheme="minorHAnsi"/>
          </w:rPr>
          <w:t>s</w:t>
        </w:r>
        <w:r w:rsidR="006E6483" w:rsidRPr="004D4CA1">
          <w:rPr>
            <w:rStyle w:val="Lienhypertexte"/>
            <w:rFonts w:asciiTheme="minorHAnsi" w:hAnsiTheme="minorHAnsi" w:cstheme="minorHAnsi"/>
          </w:rPr>
          <w:t xml:space="preserve"> à portique 5 axes </w:t>
        </w:r>
        <w:r w:rsidR="004B0EAD" w:rsidRPr="004D4CA1">
          <w:rPr>
            <w:rStyle w:val="Lienhypertexte"/>
            <w:rFonts w:asciiTheme="minorHAnsi" w:hAnsiTheme="minorHAnsi" w:cstheme="minorHAnsi"/>
          </w:rPr>
          <w:t>APEC</w:t>
        </w:r>
      </w:hyperlink>
      <w:r w:rsidR="004B0EAD" w:rsidRPr="004B0EAD">
        <w:rPr>
          <w:rFonts w:asciiTheme="minorHAnsi" w:hAnsiTheme="minorHAnsi" w:cstheme="minorHAnsi"/>
        </w:rPr>
        <w:t xml:space="preserve"> a choisi de créer des gammes par secteur d’activité</w:t>
      </w:r>
      <w:r w:rsidR="00B65643">
        <w:rPr>
          <w:rFonts w:asciiTheme="minorHAnsi" w:hAnsiTheme="minorHAnsi" w:cstheme="minorHAnsi"/>
        </w:rPr>
        <w:t xml:space="preserve"> : </w:t>
      </w:r>
      <w:r w:rsidR="004B0EAD" w:rsidRPr="00B65643">
        <w:rPr>
          <w:rFonts w:asciiTheme="minorHAnsi" w:hAnsiTheme="minorHAnsi" w:cstheme="minorHAnsi"/>
        </w:rPr>
        <w:t>aéronautique</w:t>
      </w:r>
      <w:r w:rsidR="00B65643">
        <w:rPr>
          <w:rFonts w:asciiTheme="minorHAnsi" w:hAnsiTheme="minorHAnsi" w:cstheme="minorHAnsi"/>
        </w:rPr>
        <w:t xml:space="preserve">, industrie du moule et usinage des matériaux composites. </w:t>
      </w:r>
      <w:r w:rsidR="004B0EAD" w:rsidRPr="004B0EAD">
        <w:rPr>
          <w:rFonts w:asciiTheme="minorHAnsi" w:hAnsiTheme="minorHAnsi" w:cstheme="minorHAnsi"/>
        </w:rPr>
        <w:t>Chacune ayant ses propres équipements et caractéristiques afin de les adapter aux contraintes de</w:t>
      </w:r>
      <w:r w:rsidR="00B65643">
        <w:rPr>
          <w:rFonts w:asciiTheme="minorHAnsi" w:hAnsiTheme="minorHAnsi" w:cstheme="minorHAnsi"/>
        </w:rPr>
        <w:t>s différents</w:t>
      </w:r>
      <w:r w:rsidR="004B0EAD" w:rsidRPr="004B0EAD">
        <w:rPr>
          <w:rFonts w:asciiTheme="minorHAnsi" w:hAnsiTheme="minorHAnsi" w:cstheme="minorHAnsi"/>
        </w:rPr>
        <w:t xml:space="preserve"> types de pièces.</w:t>
      </w:r>
    </w:p>
    <w:p w14:paraId="78C3541D" w14:textId="09F5C601" w:rsidR="00A011BF" w:rsidRDefault="00A011BF" w:rsidP="004B0EAD">
      <w:pPr>
        <w:spacing w:line="276" w:lineRule="auto"/>
        <w:jc w:val="both"/>
        <w:rPr>
          <w:rFonts w:asciiTheme="minorHAnsi" w:hAnsiTheme="minorHAnsi" w:cstheme="minorHAnsi"/>
        </w:rPr>
      </w:pPr>
    </w:p>
    <w:p w14:paraId="34B9D6D3" w14:textId="13157B60" w:rsidR="00AA0572" w:rsidRPr="00AA0572" w:rsidRDefault="00AA0572" w:rsidP="004B0EA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24073">
        <w:rPr>
          <w:rFonts w:asciiTheme="minorHAnsi" w:hAnsiTheme="minorHAnsi" w:cstheme="minorHAnsi"/>
          <w:b/>
          <w:bCs/>
        </w:rPr>
        <w:t>La Série SK</w:t>
      </w:r>
      <w:r w:rsidR="006559FA" w:rsidRPr="00324073">
        <w:rPr>
          <w:rFonts w:asciiTheme="minorHAnsi" w:hAnsiTheme="minorHAnsi" w:cstheme="minorHAnsi"/>
          <w:b/>
          <w:bCs/>
        </w:rPr>
        <w:t> : rigidité</w:t>
      </w:r>
      <w:r w:rsidR="00324073" w:rsidRPr="00324073">
        <w:rPr>
          <w:rFonts w:asciiTheme="minorHAnsi" w:hAnsiTheme="minorHAnsi" w:cstheme="minorHAnsi"/>
          <w:b/>
          <w:bCs/>
        </w:rPr>
        <w:t xml:space="preserve">, </w:t>
      </w:r>
      <w:r w:rsidR="00324073">
        <w:rPr>
          <w:rFonts w:asciiTheme="minorHAnsi" w:hAnsiTheme="minorHAnsi" w:cstheme="minorHAnsi"/>
          <w:b/>
          <w:bCs/>
        </w:rPr>
        <w:t>qualité et adaptabilité</w:t>
      </w:r>
    </w:p>
    <w:p w14:paraId="3E16B29D" w14:textId="77777777" w:rsidR="00AA0572" w:rsidRPr="004B0EAD" w:rsidRDefault="00AA0572" w:rsidP="004B0EAD">
      <w:pPr>
        <w:spacing w:line="276" w:lineRule="auto"/>
        <w:jc w:val="both"/>
        <w:rPr>
          <w:rFonts w:asciiTheme="minorHAnsi" w:hAnsiTheme="minorHAnsi" w:cstheme="minorHAnsi"/>
        </w:rPr>
      </w:pPr>
    </w:p>
    <w:p w14:paraId="2F9D2EDB" w14:textId="3DDE8F01" w:rsidR="004B0EAD" w:rsidRDefault="003D6C28" w:rsidP="00A918E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B0EAD">
        <w:rPr>
          <w:rFonts w:asciiTheme="minorHAnsi" w:hAnsiTheme="minorHAnsi" w:cstheme="minorHAnsi"/>
        </w:rPr>
        <w:t>our l’usinage des structures aéronautiques en aluminium</w:t>
      </w:r>
      <w:r>
        <w:rPr>
          <w:rFonts w:asciiTheme="minorHAnsi" w:hAnsiTheme="minorHAnsi" w:cstheme="minorHAnsi"/>
        </w:rPr>
        <w:t xml:space="preserve">, </w:t>
      </w:r>
      <w:r w:rsidR="004B0EAD" w:rsidRPr="004B0EAD">
        <w:rPr>
          <w:rFonts w:asciiTheme="minorHAnsi" w:hAnsiTheme="minorHAnsi" w:cstheme="minorHAnsi"/>
        </w:rPr>
        <w:t xml:space="preserve">APEC a développé </w:t>
      </w:r>
      <w:r w:rsidR="00981CEF">
        <w:rPr>
          <w:rFonts w:asciiTheme="minorHAnsi" w:hAnsiTheme="minorHAnsi" w:cstheme="minorHAnsi"/>
        </w:rPr>
        <w:t>une gamme de</w:t>
      </w:r>
      <w:r w:rsidR="004B0EAD" w:rsidRPr="004B0EAD">
        <w:rPr>
          <w:rFonts w:asciiTheme="minorHAnsi" w:hAnsiTheme="minorHAnsi" w:cstheme="minorHAnsi"/>
        </w:rPr>
        <w:t xml:space="preserve"> centre</w:t>
      </w:r>
      <w:r w:rsidR="00981CEF">
        <w:rPr>
          <w:rFonts w:asciiTheme="minorHAnsi" w:hAnsiTheme="minorHAnsi" w:cstheme="minorHAnsi"/>
        </w:rPr>
        <w:t>s</w:t>
      </w:r>
      <w:r w:rsidR="004B0EAD" w:rsidRPr="004B0EAD">
        <w:rPr>
          <w:rFonts w:asciiTheme="minorHAnsi" w:hAnsiTheme="minorHAnsi" w:cstheme="minorHAnsi"/>
        </w:rPr>
        <w:t xml:space="preserve"> à portique à table fixe, basé</w:t>
      </w:r>
      <w:r w:rsidR="00981CEF">
        <w:rPr>
          <w:rFonts w:asciiTheme="minorHAnsi" w:hAnsiTheme="minorHAnsi" w:cstheme="minorHAnsi"/>
        </w:rPr>
        <w:t>e</w:t>
      </w:r>
      <w:r w:rsidR="004B0EAD" w:rsidRPr="004B0EAD">
        <w:rPr>
          <w:rFonts w:asciiTheme="minorHAnsi" w:hAnsiTheme="minorHAnsi" w:cstheme="minorHAnsi"/>
        </w:rPr>
        <w:t xml:space="preserve"> sur l’ancienne série G</w:t>
      </w:r>
      <w:r w:rsidR="00A918E6">
        <w:rPr>
          <w:rFonts w:asciiTheme="minorHAnsi" w:hAnsiTheme="minorHAnsi" w:cstheme="minorHAnsi"/>
        </w:rPr>
        <w:t xml:space="preserve">. </w:t>
      </w:r>
      <w:r w:rsidR="004B0EAD" w:rsidRPr="004B0EAD">
        <w:rPr>
          <w:rFonts w:asciiTheme="minorHAnsi" w:hAnsiTheme="minorHAnsi" w:cstheme="minorHAnsi"/>
        </w:rPr>
        <w:t xml:space="preserve"> </w:t>
      </w:r>
      <w:r w:rsidR="00981CEF">
        <w:rPr>
          <w:rFonts w:asciiTheme="minorHAnsi" w:hAnsiTheme="minorHAnsi" w:cstheme="minorHAnsi"/>
        </w:rPr>
        <w:t>Elle</w:t>
      </w:r>
      <w:r w:rsidR="00A918E6">
        <w:rPr>
          <w:rFonts w:asciiTheme="minorHAnsi" w:hAnsiTheme="minorHAnsi" w:cstheme="minorHAnsi"/>
        </w:rPr>
        <w:t xml:space="preserve"> </w:t>
      </w:r>
      <w:r w:rsidR="004B0EAD" w:rsidRPr="004B0EAD">
        <w:rPr>
          <w:rFonts w:asciiTheme="minorHAnsi" w:hAnsiTheme="minorHAnsi" w:cstheme="minorHAnsi"/>
        </w:rPr>
        <w:t>propos</w:t>
      </w:r>
      <w:r w:rsidR="00A918E6">
        <w:rPr>
          <w:rFonts w:asciiTheme="minorHAnsi" w:hAnsiTheme="minorHAnsi" w:cstheme="minorHAnsi"/>
        </w:rPr>
        <w:t>e</w:t>
      </w:r>
      <w:r w:rsidR="004B0EAD" w:rsidRPr="004B0EAD">
        <w:rPr>
          <w:rFonts w:asciiTheme="minorHAnsi" w:hAnsiTheme="minorHAnsi" w:cstheme="minorHAnsi"/>
        </w:rPr>
        <w:t xml:space="preserve"> des tables allant de 2000x3000</w:t>
      </w:r>
      <w:r w:rsidR="00A918E6">
        <w:rPr>
          <w:rFonts w:asciiTheme="minorHAnsi" w:hAnsiTheme="minorHAnsi" w:cstheme="minorHAnsi"/>
        </w:rPr>
        <w:t xml:space="preserve"> mm</w:t>
      </w:r>
      <w:r w:rsidR="004B0EAD" w:rsidRPr="004B0EAD">
        <w:rPr>
          <w:rFonts w:asciiTheme="minorHAnsi" w:hAnsiTheme="minorHAnsi" w:cstheme="minorHAnsi"/>
        </w:rPr>
        <w:t xml:space="preserve"> jusqu’à 2500x8000 mm et se caractérise par </w:t>
      </w:r>
      <w:r w:rsidR="00A918E6">
        <w:rPr>
          <w:rFonts w:asciiTheme="minorHAnsi" w:hAnsiTheme="minorHAnsi" w:cstheme="minorHAnsi"/>
        </w:rPr>
        <w:t>u</w:t>
      </w:r>
      <w:r w:rsidR="004B0EAD" w:rsidRPr="00A918E6">
        <w:rPr>
          <w:rFonts w:asciiTheme="minorHAnsi" w:hAnsiTheme="minorHAnsi" w:cstheme="minorHAnsi"/>
        </w:rPr>
        <w:t>ne structure en forme de U</w:t>
      </w:r>
      <w:r w:rsidR="00A918E6">
        <w:rPr>
          <w:rFonts w:asciiTheme="minorHAnsi" w:hAnsiTheme="minorHAnsi" w:cstheme="minorHAnsi"/>
        </w:rPr>
        <w:t xml:space="preserve">, </w:t>
      </w:r>
      <w:r w:rsidR="004B0EAD" w:rsidRPr="00A918E6">
        <w:rPr>
          <w:rFonts w:asciiTheme="minorHAnsi" w:hAnsiTheme="minorHAnsi" w:cstheme="minorHAnsi"/>
        </w:rPr>
        <w:t>les parties latérales étant fixées à la table afin d’augmenter la rigidité de la machine, notamment lors de fortes accélérations</w:t>
      </w:r>
      <w:r w:rsidR="00A918E6">
        <w:rPr>
          <w:rFonts w:asciiTheme="minorHAnsi" w:hAnsiTheme="minorHAnsi" w:cstheme="minorHAnsi"/>
        </w:rPr>
        <w:t xml:space="preserve">. </w:t>
      </w:r>
      <w:r w:rsidR="004B0EAD" w:rsidRPr="00A918E6">
        <w:rPr>
          <w:rFonts w:asciiTheme="minorHAnsi" w:hAnsiTheme="minorHAnsi" w:cstheme="minorHAnsi"/>
        </w:rPr>
        <w:t>Des moteurs linéaires pour les axes X et Y permett</w:t>
      </w:r>
      <w:r w:rsidR="00A918E6">
        <w:rPr>
          <w:rFonts w:asciiTheme="minorHAnsi" w:hAnsiTheme="minorHAnsi" w:cstheme="minorHAnsi"/>
        </w:rPr>
        <w:t>e</w:t>
      </w:r>
      <w:r w:rsidR="004B0EAD" w:rsidRPr="00A918E6">
        <w:rPr>
          <w:rFonts w:asciiTheme="minorHAnsi" w:hAnsiTheme="minorHAnsi" w:cstheme="minorHAnsi"/>
        </w:rPr>
        <w:t>nt d’atteindre des vitesses de 60 m/min avec des accélérations de 5m/sec²</w:t>
      </w:r>
      <w:r w:rsidR="00A918E6">
        <w:rPr>
          <w:rFonts w:asciiTheme="minorHAnsi" w:hAnsiTheme="minorHAnsi" w:cstheme="minorHAnsi"/>
        </w:rPr>
        <w:t>. Le centre dispose d’u</w:t>
      </w:r>
      <w:r w:rsidR="004B0EAD" w:rsidRPr="00A918E6">
        <w:rPr>
          <w:rFonts w:asciiTheme="minorHAnsi" w:hAnsiTheme="minorHAnsi" w:cstheme="minorHAnsi"/>
        </w:rPr>
        <w:t>ne double vis à billes pour l’axe Z</w:t>
      </w:r>
      <w:r w:rsidR="00A918E6">
        <w:rPr>
          <w:rFonts w:asciiTheme="minorHAnsi" w:hAnsiTheme="minorHAnsi" w:cstheme="minorHAnsi"/>
        </w:rPr>
        <w:t xml:space="preserve"> et de</w:t>
      </w:r>
      <w:r w:rsidR="004B0EAD" w:rsidRPr="00A918E6">
        <w:rPr>
          <w:rFonts w:asciiTheme="minorHAnsi" w:hAnsiTheme="minorHAnsi" w:cstheme="minorHAnsi"/>
        </w:rPr>
        <w:t xml:space="preserve"> règles de mesures sur tous les axes</w:t>
      </w:r>
      <w:r w:rsidR="00A918E6">
        <w:rPr>
          <w:rFonts w:asciiTheme="minorHAnsi" w:hAnsiTheme="minorHAnsi" w:cstheme="minorHAnsi"/>
        </w:rPr>
        <w:t xml:space="preserve">. </w:t>
      </w:r>
      <w:r w:rsidR="004B0EAD" w:rsidRPr="00A918E6">
        <w:rPr>
          <w:rFonts w:asciiTheme="minorHAnsi" w:hAnsiTheme="minorHAnsi" w:cstheme="minorHAnsi"/>
        </w:rPr>
        <w:t>Une tête 5 axes de type « fourche »</w:t>
      </w:r>
      <w:r w:rsidR="00A918E6">
        <w:rPr>
          <w:rFonts w:asciiTheme="minorHAnsi" w:hAnsiTheme="minorHAnsi" w:cstheme="minorHAnsi"/>
        </w:rPr>
        <w:t>,</w:t>
      </w:r>
      <w:r w:rsidR="004B0EAD" w:rsidRPr="00A918E6">
        <w:rPr>
          <w:rFonts w:asciiTheme="minorHAnsi" w:hAnsiTheme="minorHAnsi" w:cstheme="minorHAnsi"/>
        </w:rPr>
        <w:t xml:space="preserve"> développée par AGA (Aerospace Gebert APEC), </w:t>
      </w:r>
      <w:r w:rsidR="00A918E6">
        <w:rPr>
          <w:rFonts w:asciiTheme="minorHAnsi" w:hAnsiTheme="minorHAnsi" w:cstheme="minorHAnsi"/>
        </w:rPr>
        <w:t>fruit de la</w:t>
      </w:r>
      <w:r w:rsidR="004B0EAD" w:rsidRPr="00A918E6">
        <w:rPr>
          <w:rFonts w:asciiTheme="minorHAnsi" w:hAnsiTheme="minorHAnsi" w:cstheme="minorHAnsi"/>
        </w:rPr>
        <w:t xml:space="preserve"> collaboration entre APEC et le constructeur allemand de broche GEBERT, portant une broche 24000 tr/min de 75/60 Kw.</w:t>
      </w:r>
    </w:p>
    <w:p w14:paraId="3D82B65F" w14:textId="77777777" w:rsidR="008D4922" w:rsidRPr="00A918E6" w:rsidRDefault="008D4922" w:rsidP="00A918E6">
      <w:pPr>
        <w:spacing w:line="276" w:lineRule="auto"/>
        <w:jc w:val="both"/>
        <w:rPr>
          <w:rFonts w:asciiTheme="minorHAnsi" w:hAnsiTheme="minorHAnsi" w:cstheme="minorHAnsi"/>
        </w:rPr>
      </w:pPr>
    </w:p>
    <w:p w14:paraId="50F54B29" w14:textId="77777777" w:rsidR="001263DB" w:rsidRDefault="001263DB" w:rsidP="001263DB">
      <w:pPr>
        <w:spacing w:line="276" w:lineRule="auto"/>
        <w:jc w:val="both"/>
        <w:rPr>
          <w:rFonts w:asciiTheme="minorHAnsi" w:hAnsiTheme="minorHAnsi" w:cstheme="minorHAnsi"/>
        </w:rPr>
      </w:pPr>
      <w:r w:rsidRPr="004B0EAD">
        <w:rPr>
          <w:rFonts w:asciiTheme="minorHAnsi" w:hAnsiTheme="minorHAnsi" w:cstheme="minorHAnsi"/>
        </w:rPr>
        <w:t xml:space="preserve">APEC a doté sa machine de plusieurs éléments d’arrosage </w:t>
      </w:r>
      <w:r>
        <w:rPr>
          <w:rFonts w:asciiTheme="minorHAnsi" w:hAnsiTheme="minorHAnsi" w:cstheme="minorHAnsi"/>
        </w:rPr>
        <w:t>a</w:t>
      </w:r>
      <w:r w:rsidR="004B0EAD" w:rsidRPr="004B0EAD">
        <w:rPr>
          <w:rFonts w:asciiTheme="minorHAnsi" w:hAnsiTheme="minorHAnsi" w:cstheme="minorHAnsi"/>
        </w:rPr>
        <w:t xml:space="preserve">fin </w:t>
      </w:r>
      <w:r>
        <w:rPr>
          <w:rFonts w:asciiTheme="minorHAnsi" w:hAnsiTheme="minorHAnsi" w:cstheme="minorHAnsi"/>
        </w:rPr>
        <w:t>d’éliminer</w:t>
      </w:r>
      <w:r w:rsidR="004B0EAD" w:rsidRPr="004B0E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les</w:t>
      </w:r>
      <w:r w:rsidR="004B0EAD" w:rsidRPr="004B0EAD">
        <w:rPr>
          <w:rFonts w:asciiTheme="minorHAnsi" w:hAnsiTheme="minorHAnsi" w:cstheme="minorHAnsi"/>
        </w:rPr>
        <w:t xml:space="preserve"> problèmes récurrents de gestion de copeaux d’aluminium</w:t>
      </w:r>
      <w:r>
        <w:rPr>
          <w:rFonts w:asciiTheme="minorHAnsi" w:hAnsiTheme="minorHAnsi" w:cstheme="minorHAnsi"/>
        </w:rPr>
        <w:t xml:space="preserve"> (</w:t>
      </w:r>
      <w:r w:rsidRPr="004B0EA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ifficulté d’</w:t>
      </w:r>
      <w:r w:rsidRPr="004B0EAD">
        <w:rPr>
          <w:rFonts w:asciiTheme="minorHAnsi" w:hAnsiTheme="minorHAnsi" w:cstheme="minorHAnsi"/>
        </w:rPr>
        <w:t>élimination de</w:t>
      </w:r>
      <w:r>
        <w:rPr>
          <w:rFonts w:asciiTheme="minorHAnsi" w:hAnsiTheme="minorHAnsi" w:cstheme="minorHAnsi"/>
        </w:rPr>
        <w:t>s copeaux</w:t>
      </w:r>
      <w:r w:rsidRPr="004B0EAD">
        <w:rPr>
          <w:rFonts w:asciiTheme="minorHAnsi" w:hAnsiTheme="minorHAnsi" w:cstheme="minorHAnsi"/>
        </w:rPr>
        <w:t xml:space="preserve"> sur la table et la pièce</w:t>
      </w:r>
      <w:r>
        <w:rPr>
          <w:rFonts w:asciiTheme="minorHAnsi" w:hAnsiTheme="minorHAnsi" w:cstheme="minorHAnsi"/>
        </w:rPr>
        <w:t xml:space="preserve"> </w:t>
      </w:r>
      <w:r w:rsidRPr="004B0EAD">
        <w:rPr>
          <w:rFonts w:asciiTheme="minorHAnsi" w:hAnsiTheme="minorHAnsi" w:cstheme="minorHAnsi"/>
        </w:rPr>
        <w:t>d’évacuation de ceux-ci en dehors de la machine</w:t>
      </w:r>
      <w:r>
        <w:rPr>
          <w:rFonts w:asciiTheme="minorHAnsi" w:hAnsiTheme="minorHAnsi" w:cstheme="minorHAnsi"/>
        </w:rPr>
        <w:t>)</w:t>
      </w:r>
      <w:r w:rsidR="004B0EAD" w:rsidRPr="004B0EAD">
        <w:rPr>
          <w:rFonts w:asciiTheme="minorHAnsi" w:hAnsiTheme="minorHAnsi" w:cstheme="minorHAnsi"/>
        </w:rPr>
        <w:t>, notamment sur des machines à table fixe</w:t>
      </w:r>
      <w:r>
        <w:rPr>
          <w:rFonts w:asciiTheme="minorHAnsi" w:hAnsiTheme="minorHAnsi" w:cstheme="minorHAnsi"/>
        </w:rPr>
        <w:t xml:space="preserve">. </w:t>
      </w:r>
      <w:r w:rsidR="004B0EAD" w:rsidRPr="004B0EAD">
        <w:rPr>
          <w:rFonts w:asciiTheme="minorHAnsi" w:hAnsiTheme="minorHAnsi" w:cstheme="minorHAnsi"/>
        </w:rPr>
        <w:t> </w:t>
      </w:r>
    </w:p>
    <w:p w14:paraId="3BBDF0C1" w14:textId="77777777" w:rsidR="001263DB" w:rsidRDefault="001263DB" w:rsidP="001263DB">
      <w:pPr>
        <w:spacing w:line="276" w:lineRule="auto"/>
        <w:jc w:val="both"/>
        <w:rPr>
          <w:rFonts w:asciiTheme="minorHAnsi" w:hAnsiTheme="minorHAnsi" w:cstheme="minorHAnsi"/>
        </w:rPr>
      </w:pPr>
    </w:p>
    <w:p w14:paraId="4CDA481C" w14:textId="77777777" w:rsidR="001263DB" w:rsidRDefault="001263DB" w:rsidP="001263D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machine est équipée d’un a</w:t>
      </w:r>
      <w:r w:rsidR="004B0EAD" w:rsidRPr="004B0EAD">
        <w:rPr>
          <w:rFonts w:asciiTheme="minorHAnsi" w:hAnsiTheme="minorHAnsi" w:cstheme="minorHAnsi"/>
        </w:rPr>
        <w:t>rrosage centre broche 20 bars en standard (option 70 bars)</w:t>
      </w:r>
      <w:r>
        <w:rPr>
          <w:rFonts w:asciiTheme="minorHAnsi" w:hAnsiTheme="minorHAnsi" w:cstheme="minorHAnsi"/>
        </w:rPr>
        <w:t>. Elle dispose d’un a</w:t>
      </w:r>
      <w:r w:rsidR="004B0EAD" w:rsidRPr="001263DB">
        <w:rPr>
          <w:rFonts w:asciiTheme="minorHAnsi" w:hAnsiTheme="minorHAnsi" w:cstheme="minorHAnsi"/>
        </w:rPr>
        <w:t>rrosage douche à très fort volume et haute pression sur la traverse (qui est toujours située au-dessus de la pièce)</w:t>
      </w:r>
      <w:r>
        <w:rPr>
          <w:rFonts w:asciiTheme="minorHAnsi" w:hAnsiTheme="minorHAnsi" w:cstheme="minorHAnsi"/>
        </w:rPr>
        <w:t> ; d’un f</w:t>
      </w:r>
      <w:r w:rsidR="004B0EAD" w:rsidRPr="001263DB">
        <w:rPr>
          <w:rFonts w:asciiTheme="minorHAnsi" w:hAnsiTheme="minorHAnsi" w:cstheme="minorHAnsi"/>
        </w:rPr>
        <w:t xml:space="preserve">lux de liquide d’arrosage autour de la table </w:t>
      </w:r>
      <w:r>
        <w:rPr>
          <w:rFonts w:asciiTheme="minorHAnsi" w:hAnsiTheme="minorHAnsi" w:cstheme="minorHAnsi"/>
        </w:rPr>
        <w:t>à</w:t>
      </w:r>
      <w:r w:rsidR="004B0EAD" w:rsidRPr="001263DB">
        <w:rPr>
          <w:rFonts w:asciiTheme="minorHAnsi" w:hAnsiTheme="minorHAnsi" w:cstheme="minorHAnsi"/>
        </w:rPr>
        <w:t xml:space="preserve"> très fort débit pour emporter les copeaux hors de la machine</w:t>
      </w:r>
      <w:r>
        <w:rPr>
          <w:rFonts w:asciiTheme="minorHAnsi" w:hAnsiTheme="minorHAnsi" w:cstheme="minorHAnsi"/>
        </w:rPr>
        <w:t> et d’un système d’as</w:t>
      </w:r>
      <w:r w:rsidR="004B0EAD" w:rsidRPr="001263DB">
        <w:rPr>
          <w:rFonts w:asciiTheme="minorHAnsi" w:hAnsiTheme="minorHAnsi" w:cstheme="minorHAnsi"/>
        </w:rPr>
        <w:t>piration des brouillards d’huile</w:t>
      </w:r>
      <w:r>
        <w:rPr>
          <w:rFonts w:asciiTheme="minorHAnsi" w:hAnsiTheme="minorHAnsi" w:cstheme="minorHAnsi"/>
        </w:rPr>
        <w:t xml:space="preserve">. </w:t>
      </w:r>
    </w:p>
    <w:p w14:paraId="31A7A533" w14:textId="77777777" w:rsidR="001263DB" w:rsidRDefault="001263DB" w:rsidP="001263DB">
      <w:pPr>
        <w:spacing w:line="276" w:lineRule="auto"/>
        <w:jc w:val="both"/>
        <w:rPr>
          <w:rFonts w:asciiTheme="minorHAnsi" w:hAnsiTheme="minorHAnsi" w:cstheme="minorHAnsi"/>
        </w:rPr>
      </w:pPr>
    </w:p>
    <w:p w14:paraId="04B16E4C" w14:textId="77777777" w:rsidR="001263DB" w:rsidRDefault="004B0EAD" w:rsidP="001263DB">
      <w:pPr>
        <w:spacing w:line="276" w:lineRule="auto"/>
        <w:jc w:val="both"/>
        <w:rPr>
          <w:rFonts w:asciiTheme="minorHAnsi" w:hAnsiTheme="minorHAnsi" w:cstheme="minorHAnsi"/>
        </w:rPr>
      </w:pPr>
      <w:r w:rsidRPr="001263DB">
        <w:rPr>
          <w:rFonts w:asciiTheme="minorHAnsi" w:hAnsiTheme="minorHAnsi" w:cstheme="minorHAnsi"/>
        </w:rPr>
        <w:t>Deux convoyeurs à copeaux spécialisés</w:t>
      </w:r>
      <w:r w:rsidR="001263DB">
        <w:rPr>
          <w:rFonts w:asciiTheme="minorHAnsi" w:hAnsiTheme="minorHAnsi" w:cstheme="minorHAnsi"/>
        </w:rPr>
        <w:t xml:space="preserve"> sont installés. Le premier est dédié à</w:t>
      </w:r>
      <w:r w:rsidRPr="001263DB">
        <w:rPr>
          <w:rFonts w:asciiTheme="minorHAnsi" w:hAnsiTheme="minorHAnsi" w:cstheme="minorHAnsi"/>
        </w:rPr>
        <w:t xml:space="preserve"> l’enlèvement en grand volume des copeaux de bonne dimension</w:t>
      </w:r>
      <w:r w:rsidR="001263DB">
        <w:rPr>
          <w:rFonts w:asciiTheme="minorHAnsi" w:hAnsiTheme="minorHAnsi" w:cstheme="minorHAnsi"/>
        </w:rPr>
        <w:t>. L</w:t>
      </w:r>
      <w:r w:rsidRPr="001263DB">
        <w:rPr>
          <w:rFonts w:asciiTheme="minorHAnsi" w:hAnsiTheme="minorHAnsi" w:cstheme="minorHAnsi"/>
        </w:rPr>
        <w:t xml:space="preserve">’autre </w:t>
      </w:r>
      <w:r w:rsidR="001263DB">
        <w:rPr>
          <w:rFonts w:asciiTheme="minorHAnsi" w:hAnsiTheme="minorHAnsi" w:cstheme="minorHAnsi"/>
        </w:rPr>
        <w:t xml:space="preserve">à </w:t>
      </w:r>
      <w:r w:rsidRPr="001263DB">
        <w:rPr>
          <w:rFonts w:asciiTheme="minorHAnsi" w:hAnsiTheme="minorHAnsi" w:cstheme="minorHAnsi"/>
        </w:rPr>
        <w:t xml:space="preserve">l’élimination des boues d’aluminium qui pourrait faire déborder le bac d’arrosage. Ces deux convoyeurs </w:t>
      </w:r>
      <w:r w:rsidR="001263DB">
        <w:rPr>
          <w:rFonts w:asciiTheme="minorHAnsi" w:hAnsiTheme="minorHAnsi" w:cstheme="minorHAnsi"/>
        </w:rPr>
        <w:t>sont</w:t>
      </w:r>
      <w:r w:rsidRPr="001263DB">
        <w:rPr>
          <w:rFonts w:asciiTheme="minorHAnsi" w:hAnsiTheme="minorHAnsi" w:cstheme="minorHAnsi"/>
        </w:rPr>
        <w:t xml:space="preserve"> disposés sur un réservoir de liquide de plus de 2500 litres.</w:t>
      </w:r>
    </w:p>
    <w:p w14:paraId="43307427" w14:textId="77777777" w:rsidR="001263DB" w:rsidRDefault="001263DB" w:rsidP="001263DB">
      <w:pPr>
        <w:spacing w:line="276" w:lineRule="auto"/>
        <w:jc w:val="both"/>
        <w:rPr>
          <w:rFonts w:asciiTheme="minorHAnsi" w:hAnsiTheme="minorHAnsi" w:cstheme="minorHAnsi"/>
        </w:rPr>
      </w:pPr>
    </w:p>
    <w:p w14:paraId="119E2F33" w14:textId="5E336C56" w:rsidR="004B0EAD" w:rsidRPr="001263DB" w:rsidRDefault="004B0EAD" w:rsidP="001263DB">
      <w:pPr>
        <w:spacing w:line="276" w:lineRule="auto"/>
        <w:jc w:val="both"/>
        <w:rPr>
          <w:rFonts w:asciiTheme="minorHAnsi" w:hAnsiTheme="minorHAnsi" w:cstheme="minorHAnsi"/>
        </w:rPr>
      </w:pPr>
      <w:r w:rsidRPr="001263DB">
        <w:rPr>
          <w:rFonts w:asciiTheme="minorHAnsi" w:hAnsiTheme="minorHAnsi" w:cstheme="minorHAnsi"/>
        </w:rPr>
        <w:t xml:space="preserve">Enfin, </w:t>
      </w:r>
      <w:r w:rsidR="001263DB">
        <w:rPr>
          <w:rFonts w:asciiTheme="minorHAnsi" w:hAnsiTheme="minorHAnsi" w:cstheme="minorHAnsi"/>
        </w:rPr>
        <w:t>la machine est équipée d’</w:t>
      </w:r>
      <w:r w:rsidRPr="001263DB">
        <w:rPr>
          <w:rFonts w:asciiTheme="minorHAnsi" w:hAnsiTheme="minorHAnsi" w:cstheme="minorHAnsi"/>
        </w:rPr>
        <w:t>un rideau escamotable automatique afin d’éviter les projections de liquide ou de copeaux en dehors de la machine, tout en permettant le chargement des pièces sur la table par le dessus.</w:t>
      </w:r>
    </w:p>
    <w:p w14:paraId="7C857A83" w14:textId="77777777" w:rsidR="004B0EAD" w:rsidRPr="004B0EAD" w:rsidRDefault="004B0EAD" w:rsidP="004B0EAD">
      <w:pPr>
        <w:spacing w:line="276" w:lineRule="auto"/>
        <w:jc w:val="both"/>
        <w:rPr>
          <w:rFonts w:asciiTheme="minorHAnsi" w:hAnsiTheme="minorHAnsi" w:cstheme="minorHAnsi"/>
        </w:rPr>
      </w:pPr>
      <w:r w:rsidRPr="004B0EAD">
        <w:rPr>
          <w:rFonts w:asciiTheme="minorHAnsi" w:hAnsiTheme="minorHAnsi" w:cstheme="minorHAnsi"/>
        </w:rPr>
        <w:t>La machine est disponible avec une commande numérique HEIDENHAIN iTNC640 en standard ou une SIEMENS 840D.</w:t>
      </w:r>
    </w:p>
    <w:p w14:paraId="01155C19" w14:textId="77777777" w:rsidR="001E2BB8" w:rsidRDefault="001E2BB8" w:rsidP="004B0EAD">
      <w:pPr>
        <w:spacing w:line="276" w:lineRule="auto"/>
        <w:jc w:val="both"/>
        <w:rPr>
          <w:rFonts w:asciiTheme="minorHAnsi" w:hAnsiTheme="minorHAnsi" w:cstheme="minorHAnsi"/>
        </w:rPr>
      </w:pPr>
    </w:p>
    <w:p w14:paraId="27B9DC44" w14:textId="617246EC" w:rsidR="004B0EAD" w:rsidRDefault="004B0EAD" w:rsidP="004B0EAD">
      <w:pPr>
        <w:spacing w:line="276" w:lineRule="auto"/>
        <w:jc w:val="both"/>
        <w:rPr>
          <w:rFonts w:asciiTheme="minorHAnsi" w:hAnsiTheme="minorHAnsi" w:cstheme="minorHAnsi"/>
        </w:rPr>
      </w:pPr>
      <w:r w:rsidRPr="004B0EAD">
        <w:rPr>
          <w:rFonts w:asciiTheme="minorHAnsi" w:hAnsiTheme="minorHAnsi" w:cstheme="minorHAnsi"/>
        </w:rPr>
        <w:t>APEC propose de nombreuses options afin d’adapter la machine aux demandes des clients : broches plus puissantes, systèmes de mesure d’outils et de pièces, auto</w:t>
      </w:r>
      <w:r w:rsidR="00E41817">
        <w:rPr>
          <w:rFonts w:asciiTheme="minorHAnsi" w:hAnsiTheme="minorHAnsi" w:cstheme="minorHAnsi"/>
        </w:rPr>
        <w:t>-</w:t>
      </w:r>
      <w:r w:rsidRPr="004B0EAD">
        <w:rPr>
          <w:rFonts w:asciiTheme="minorHAnsi" w:hAnsiTheme="minorHAnsi" w:cstheme="minorHAnsi"/>
        </w:rPr>
        <w:t>calibration des axes rotatifs, changeur de têtes, etc…</w:t>
      </w:r>
    </w:p>
    <w:p w14:paraId="43F253E7" w14:textId="4289A49A" w:rsidR="00211B29" w:rsidRDefault="00211B29" w:rsidP="004B0EAD">
      <w:pPr>
        <w:spacing w:line="276" w:lineRule="auto"/>
        <w:jc w:val="both"/>
        <w:rPr>
          <w:rFonts w:asciiTheme="minorHAnsi" w:hAnsiTheme="minorHAnsi" w:cstheme="minorHAnsi"/>
        </w:rPr>
      </w:pPr>
    </w:p>
    <w:p w14:paraId="0449B0AB" w14:textId="3CD0C3A2" w:rsidR="00211B29" w:rsidRPr="00E04012" w:rsidRDefault="00AA0572" w:rsidP="00211B29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APEC, d</w:t>
      </w:r>
      <w:r w:rsidR="00211B29" w:rsidRPr="00E04012">
        <w:rPr>
          <w:rFonts w:asciiTheme="minorHAnsi" w:hAnsiTheme="minorHAnsi"/>
          <w:b/>
        </w:rPr>
        <w:t>es clients prestigieux</w:t>
      </w:r>
    </w:p>
    <w:p w14:paraId="405EC94F" w14:textId="6BB89736" w:rsidR="00211B29" w:rsidRDefault="00211B29" w:rsidP="00211B29">
      <w:pPr>
        <w:spacing w:line="276" w:lineRule="auto"/>
        <w:jc w:val="both"/>
        <w:rPr>
          <w:rFonts w:asciiTheme="minorHAnsi" w:hAnsiTheme="minorHAnsi"/>
        </w:rPr>
      </w:pPr>
    </w:p>
    <w:p w14:paraId="1402FE25" w14:textId="1E2AECAA" w:rsidR="0041408B" w:rsidRDefault="00711477" w:rsidP="0041408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</w:t>
      </w:r>
      <w:r w:rsidR="0041408B">
        <w:rPr>
          <w:rFonts w:asciiTheme="minorHAnsi" w:hAnsiTheme="minorHAnsi"/>
        </w:rPr>
        <w:t xml:space="preserve"> constructeur apporte un grand soin aux finitions de ses machines. Même si ces éléments ont un coût, les utilisateurs s’y retrouvent en termes de qualité et précision des pièces produites. </w:t>
      </w:r>
    </w:p>
    <w:p w14:paraId="16773D1C" w14:textId="77777777" w:rsidR="0041408B" w:rsidRDefault="0041408B" w:rsidP="000214C1">
      <w:pPr>
        <w:spacing w:line="276" w:lineRule="auto"/>
        <w:jc w:val="both"/>
        <w:rPr>
          <w:rFonts w:asciiTheme="minorHAnsi" w:hAnsiTheme="minorHAnsi"/>
        </w:rPr>
      </w:pPr>
    </w:p>
    <w:p w14:paraId="1E83CF7D" w14:textId="124259AF" w:rsidR="000214C1" w:rsidRDefault="000214C1" w:rsidP="000214C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L’entreprise compte, parmi sa clientèle, des références prestigieuses.</w:t>
      </w:r>
    </w:p>
    <w:p w14:paraId="0F5DB53E" w14:textId="3B9BB2F0" w:rsidR="00211B29" w:rsidRDefault="00211B29" w:rsidP="00211B2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Pour la fabrication de pièces de structures aéronautiques</w:t>
      </w:r>
      <w:r w:rsidR="0041408B"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t>Aérostar SA (RO), IMAI Aero-Equipment (JP), YUNAM TECH CO, Ltd (KOR), YULKOK Tech Engineering Co (KOR) et FOREX CO. (KOR). Pour la fabrication d’ensembles fuselages</w:t>
      </w:r>
      <w:r w:rsidR="0041408B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SHENYANG AIRCRAFT INDUSTRY GROUP CO (CHI) et Shanghai Aircraft Manufacturing Co (CHI) ; Williams (USA) pour la réparation d’ensembles aéronautiques, Thyssen Krupp Aerospace (UK) pour les matières aéronautiques pré-usinées, NIKKISO Co, Ltd (JP) pour la fabrication d’ailerons et nacelles aéronautiques.</w:t>
      </w:r>
    </w:p>
    <w:p w14:paraId="5F2C831E" w14:textId="403B58B2" w:rsidR="0097381C" w:rsidRDefault="0097381C" w:rsidP="00211B29">
      <w:pPr>
        <w:spacing w:line="276" w:lineRule="auto"/>
        <w:jc w:val="both"/>
        <w:rPr>
          <w:rFonts w:asciiTheme="minorHAnsi" w:hAnsiTheme="minorHAnsi"/>
        </w:rPr>
      </w:pPr>
    </w:p>
    <w:p w14:paraId="3B775D7A" w14:textId="0F86DC81" w:rsidR="0097381C" w:rsidRDefault="0097381C" w:rsidP="0097381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A0572">
        <w:rPr>
          <w:rFonts w:asciiTheme="minorHAnsi" w:hAnsiTheme="minorHAnsi" w:cstheme="minorHAnsi"/>
          <w:b/>
          <w:bCs/>
        </w:rPr>
        <w:t xml:space="preserve">TTGroup France, des </w:t>
      </w:r>
      <w:r w:rsidR="00CD4122">
        <w:rPr>
          <w:rFonts w:asciiTheme="minorHAnsi" w:hAnsiTheme="minorHAnsi" w:cstheme="minorHAnsi"/>
          <w:b/>
          <w:bCs/>
        </w:rPr>
        <w:t>adaptations</w:t>
      </w:r>
      <w:r w:rsidRPr="00AA0572">
        <w:rPr>
          <w:rFonts w:asciiTheme="minorHAnsi" w:hAnsiTheme="minorHAnsi" w:cstheme="minorHAnsi"/>
          <w:b/>
          <w:bCs/>
        </w:rPr>
        <w:t xml:space="preserve"> « made in France »</w:t>
      </w:r>
      <w:r>
        <w:rPr>
          <w:rFonts w:asciiTheme="minorHAnsi" w:hAnsiTheme="minorHAnsi" w:cstheme="minorHAnsi"/>
          <w:b/>
          <w:bCs/>
        </w:rPr>
        <w:t xml:space="preserve"> pour </w:t>
      </w:r>
      <w:hyperlink r:id="rId8" w:history="1">
        <w:r w:rsidRPr="008F0A3D">
          <w:rPr>
            <w:rStyle w:val="Lienhypertexte"/>
            <w:rFonts w:asciiTheme="minorHAnsi" w:hAnsiTheme="minorHAnsi" w:cstheme="minorHAnsi"/>
            <w:b/>
            <w:bCs/>
          </w:rPr>
          <w:t xml:space="preserve">les </w:t>
        </w:r>
        <w:r w:rsidR="00872883" w:rsidRPr="008F0A3D">
          <w:rPr>
            <w:rStyle w:val="Lienhypertexte"/>
            <w:rFonts w:asciiTheme="minorHAnsi" w:hAnsiTheme="minorHAnsi" w:cstheme="minorHAnsi"/>
            <w:b/>
            <w:bCs/>
          </w:rPr>
          <w:t xml:space="preserve">usinages </w:t>
        </w:r>
        <w:r w:rsidRPr="008F0A3D">
          <w:rPr>
            <w:rStyle w:val="Lienhypertexte"/>
            <w:rFonts w:asciiTheme="minorHAnsi" w:hAnsiTheme="minorHAnsi" w:cstheme="minorHAnsi"/>
            <w:b/>
            <w:bCs/>
          </w:rPr>
          <w:t>aéronautique</w:t>
        </w:r>
        <w:r w:rsidR="00872883" w:rsidRPr="008F0A3D">
          <w:rPr>
            <w:rStyle w:val="Lienhypertexte"/>
            <w:rFonts w:asciiTheme="minorHAnsi" w:hAnsiTheme="minorHAnsi" w:cstheme="minorHAnsi"/>
            <w:b/>
            <w:bCs/>
          </w:rPr>
          <w:t>s</w:t>
        </w:r>
      </w:hyperlink>
    </w:p>
    <w:p w14:paraId="3FC674B0" w14:textId="77777777" w:rsidR="0097381C" w:rsidRDefault="0097381C" w:rsidP="00211B29">
      <w:pPr>
        <w:spacing w:line="276" w:lineRule="auto"/>
        <w:jc w:val="both"/>
        <w:rPr>
          <w:rFonts w:asciiTheme="minorHAnsi" w:hAnsiTheme="minorHAnsi"/>
        </w:rPr>
      </w:pPr>
    </w:p>
    <w:p w14:paraId="111FF0A4" w14:textId="27D992F5" w:rsidR="0097381C" w:rsidRPr="009E2828" w:rsidRDefault="00935AB4" w:rsidP="0097381C">
      <w:pPr>
        <w:widowControl/>
        <w:suppressAutoHyphens w:val="0"/>
        <w:spacing w:after="165"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fr-FR" w:bidi="ar-SA"/>
        </w:rPr>
      </w:pPr>
      <w:r>
        <w:rPr>
          <w:rFonts w:asciiTheme="minorHAnsi" w:hAnsiTheme="minorHAnsi" w:cstheme="minorHAnsi"/>
        </w:rPr>
        <w:lastRenderedPageBreak/>
        <w:t xml:space="preserve">Plus globalement, </w:t>
      </w:r>
      <w:r w:rsidR="009E2828">
        <w:rPr>
          <w:rFonts w:asciiTheme="minorHAnsi" w:hAnsiTheme="minorHAnsi" w:cstheme="minorHAnsi"/>
        </w:rPr>
        <w:t xml:space="preserve">rappelons que </w:t>
      </w:r>
      <w:r w:rsidR="0097381C">
        <w:rPr>
          <w:rFonts w:asciiTheme="minorHAnsi" w:hAnsiTheme="minorHAnsi" w:cstheme="minorHAnsi"/>
        </w:rPr>
        <w:t xml:space="preserve">TTGroup </w:t>
      </w:r>
      <w:r w:rsidR="0097381C" w:rsidRPr="009E2828">
        <w:rPr>
          <w:rFonts w:asciiTheme="minorHAnsi" w:hAnsiTheme="minorHAnsi" w:cstheme="minorHAnsi"/>
          <w:color w:val="000000" w:themeColor="text1"/>
        </w:rPr>
        <w:t xml:space="preserve">France </w:t>
      </w:r>
      <w:r w:rsidR="0097381C" w:rsidRPr="009E2828">
        <w:rPr>
          <w:rFonts w:asciiTheme="minorHAnsi" w:eastAsia="Times New Roman" w:hAnsiTheme="minorHAnsi" w:cstheme="minorHAnsi"/>
          <w:color w:val="000000" w:themeColor="text1"/>
          <w:lang w:eastAsia="fr-FR" w:bidi="ar-SA"/>
        </w:rPr>
        <w:t xml:space="preserve">commercialise les machines APEC,  TONGTAI (connues sous la marque TOPPER) et HONOR Seiki (tours verticaux). La filiale française, qui bénéficie du support de PCI (membre du groupe TTGroup basé à Saint-Etienne), propose </w:t>
      </w:r>
      <w:hyperlink r:id="rId9" w:history="1">
        <w:r w:rsidR="0097381C" w:rsidRPr="009E2828">
          <w:rPr>
            <w:rStyle w:val="Lienhypertexte"/>
            <w:rFonts w:asciiTheme="minorHAnsi" w:eastAsia="Times New Roman" w:hAnsiTheme="minorHAnsi" w:cstheme="minorHAnsi"/>
            <w:color w:val="000000" w:themeColor="text1"/>
            <w:lang w:eastAsia="fr-FR" w:bidi="ar-SA"/>
          </w:rPr>
          <w:t>des solutions clefs en main</w:t>
        </w:r>
      </w:hyperlink>
      <w:r w:rsidR="0097381C" w:rsidRPr="009E2828">
        <w:rPr>
          <w:rFonts w:asciiTheme="minorHAnsi" w:eastAsia="Times New Roman" w:hAnsiTheme="minorHAnsi" w:cstheme="minorHAnsi"/>
          <w:color w:val="000000" w:themeColor="text1"/>
          <w:lang w:eastAsia="fr-FR" w:bidi="ar-SA"/>
        </w:rPr>
        <w:t xml:space="preserve"> à ses clients de l’industrie aéronautique et de la mécanique générale.</w:t>
      </w:r>
    </w:p>
    <w:p w14:paraId="0684CC9D" w14:textId="6480AECD" w:rsidR="0097381C" w:rsidRPr="009E2828" w:rsidRDefault="0097381C" w:rsidP="0097381C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fr-FR" w:bidi="ar-SA"/>
        </w:rPr>
      </w:pPr>
      <w:r w:rsidRPr="009E2828">
        <w:rPr>
          <w:rFonts w:asciiTheme="minorHAnsi" w:eastAsia="Times New Roman" w:hAnsiTheme="minorHAnsi" w:cstheme="minorHAnsi"/>
          <w:color w:val="000000" w:themeColor="text1"/>
          <w:lang w:eastAsia="fr-FR" w:bidi="ar-SA"/>
        </w:rPr>
        <w:t xml:space="preserve">En effet, les compétences en développement du bureau d’études « Automatismes » de PCI, en liaison avec les bureaux d’études taiwanais, permettent à TTGroup France de proposer des solutions adaptées aux clients du secteur aéronautique en modifiant, parfois profondément, les machines standard selon les spécifications particulières de ce secteur. </w:t>
      </w:r>
    </w:p>
    <w:p w14:paraId="37BEE636" w14:textId="77777777" w:rsidR="0097381C" w:rsidRPr="009E2828" w:rsidRDefault="0097381C" w:rsidP="0097381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FAA61AD" w14:textId="103598E9" w:rsidR="0097381C" w:rsidRPr="009E2828" w:rsidRDefault="0097381C" w:rsidP="0097381C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fr-FR" w:bidi="ar-SA"/>
        </w:rPr>
      </w:pPr>
      <w:r w:rsidRPr="009E2828">
        <w:rPr>
          <w:rFonts w:asciiTheme="minorHAnsi" w:eastAsia="Times New Roman" w:hAnsiTheme="minorHAnsi" w:cstheme="minorHAnsi"/>
          <w:color w:val="000000" w:themeColor="text1"/>
          <w:lang w:eastAsia="fr-FR" w:bidi="ar-SA"/>
        </w:rPr>
        <w:t xml:space="preserve">L’intérêt pour ses clients est de pouvoir suivre et superviser ces adaptations avec des interlocuteurs français, celles-ci étant réalisées à Saint Etienne par des ingénieurs français. </w:t>
      </w:r>
    </w:p>
    <w:p w14:paraId="08708B60" w14:textId="2043ED1A" w:rsidR="00357399" w:rsidRPr="009E2828" w:rsidRDefault="00357399" w:rsidP="004B0EAD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BD27970" w14:textId="45E80869" w:rsidR="00066645" w:rsidRPr="009E2828" w:rsidRDefault="00066645" w:rsidP="0092615C">
      <w:pPr>
        <w:jc w:val="center"/>
        <w:rPr>
          <w:rFonts w:ascii="Calibri" w:hAnsi="Calibri"/>
          <w:color w:val="000000" w:themeColor="text1"/>
        </w:rPr>
      </w:pPr>
      <w:r w:rsidRPr="009E2828">
        <w:rPr>
          <w:rFonts w:ascii="Calibri" w:hAnsi="Calibri"/>
          <w:color w:val="000000" w:themeColor="text1"/>
        </w:rPr>
        <w:t>FIN</w:t>
      </w:r>
    </w:p>
    <w:p w14:paraId="77AA0855" w14:textId="77777777" w:rsidR="00FD46C0" w:rsidRPr="0092615C" w:rsidRDefault="00FD46C0" w:rsidP="00684177">
      <w:pPr>
        <w:rPr>
          <w:rFonts w:ascii="Calibri" w:hAnsi="Calibri"/>
          <w:color w:val="auto"/>
        </w:rPr>
      </w:pPr>
    </w:p>
    <w:p w14:paraId="0207D068" w14:textId="04AC986F" w:rsidR="0092615C" w:rsidRDefault="00D6544B" w:rsidP="008C7498">
      <w:pPr>
        <w:spacing w:line="276" w:lineRule="auto"/>
        <w:jc w:val="both"/>
        <w:rPr>
          <w:rFonts w:hint="eastAsia"/>
          <w:b/>
        </w:rPr>
      </w:pPr>
      <w:r w:rsidRPr="00066645">
        <w:rPr>
          <w:rFonts w:asciiTheme="minorHAnsi" w:hAnsiTheme="minorHAnsi"/>
          <w:b/>
          <w:bCs/>
        </w:rPr>
        <w:t>Vi</w:t>
      </w:r>
      <w:r>
        <w:rPr>
          <w:rFonts w:asciiTheme="minorHAnsi" w:hAnsiTheme="minorHAnsi"/>
          <w:b/>
          <w:bCs/>
        </w:rPr>
        <w:t>suel </w:t>
      </w:r>
      <w:r w:rsidR="00204251">
        <w:rPr>
          <w:rFonts w:asciiTheme="minorHAnsi" w:hAnsiTheme="minorHAnsi"/>
          <w:b/>
          <w:bCs/>
        </w:rPr>
        <w:t>(mention obligatoire TTGroup) </w:t>
      </w:r>
      <w:r w:rsidR="008C7498">
        <w:rPr>
          <w:b/>
        </w:rPr>
        <w:t xml:space="preserve"> </w:t>
      </w:r>
    </w:p>
    <w:p w14:paraId="65377A0E" w14:textId="77777777" w:rsidR="00DC6DD9" w:rsidRPr="00D34586" w:rsidRDefault="00DC6DD9">
      <w:pPr>
        <w:rPr>
          <w:rFonts w:hint="eastAsia"/>
          <w:color w:val="auto"/>
        </w:rPr>
      </w:pPr>
    </w:p>
    <w:p w14:paraId="343C1688" w14:textId="233AA068" w:rsidR="0006580B" w:rsidRPr="00D34586" w:rsidRDefault="00116F8D" w:rsidP="0006580B">
      <w:p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34586">
        <w:rPr>
          <w:rFonts w:asciiTheme="minorHAnsi" w:hAnsiTheme="minorHAnsi"/>
          <w:b/>
          <w:bCs/>
          <w:color w:val="auto"/>
          <w:sz w:val="22"/>
          <w:szCs w:val="22"/>
        </w:rPr>
        <w:t xml:space="preserve">A propos </w:t>
      </w:r>
      <w:r w:rsidR="003F7462">
        <w:rPr>
          <w:rFonts w:asciiTheme="minorHAnsi" w:hAnsiTheme="minorHAnsi"/>
          <w:b/>
          <w:bCs/>
          <w:color w:val="auto"/>
          <w:sz w:val="22"/>
          <w:szCs w:val="22"/>
        </w:rPr>
        <w:t>de TTGroup :</w:t>
      </w:r>
    </w:p>
    <w:p w14:paraId="6603D2B7" w14:textId="0B6E2155" w:rsidR="00552112" w:rsidRDefault="003A4F7C" w:rsidP="0006580B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TONGTAI</w:t>
      </w:r>
      <w:r w:rsidR="00A37FDC">
        <w:rPr>
          <w:rFonts w:ascii="Calibri" w:hAnsi="Calibri"/>
          <w:color w:val="auto"/>
          <w:sz w:val="22"/>
          <w:szCs w:val="22"/>
        </w:rPr>
        <w:t>, le leader du groupe TTGroup a été créé en 1969 à Taïwan par un japonais, M. Yoshii qui a inculqué la rigueur et la qualité dans l’organisation du design et de l</w:t>
      </w:r>
      <w:r>
        <w:rPr>
          <w:rFonts w:ascii="Calibri" w:hAnsi="Calibri"/>
          <w:color w:val="auto"/>
          <w:sz w:val="22"/>
          <w:szCs w:val="22"/>
        </w:rPr>
        <w:t>a production. En 1986, TONGTAI</w:t>
      </w:r>
      <w:r w:rsidR="006C4196">
        <w:rPr>
          <w:rFonts w:ascii="Calibri" w:hAnsi="Calibri"/>
          <w:color w:val="auto"/>
          <w:sz w:val="22"/>
          <w:szCs w:val="22"/>
        </w:rPr>
        <w:t xml:space="preserve">  débute</w:t>
      </w:r>
      <w:r w:rsidR="00A37FDC">
        <w:rPr>
          <w:rFonts w:ascii="Calibri" w:hAnsi="Calibri"/>
          <w:color w:val="auto"/>
          <w:sz w:val="22"/>
          <w:szCs w:val="22"/>
        </w:rPr>
        <w:t xml:space="preserve"> une coopération avec les bureaux d’études des constructeurs japonais (Aisin, Hitachi, Kiryu,..)</w:t>
      </w:r>
      <w:r w:rsidR="006C4196">
        <w:rPr>
          <w:rFonts w:ascii="Calibri" w:hAnsi="Calibri"/>
          <w:color w:val="auto"/>
          <w:sz w:val="22"/>
          <w:szCs w:val="22"/>
        </w:rPr>
        <w:t xml:space="preserve">. </w:t>
      </w:r>
      <w:r w:rsidR="00A37FDC">
        <w:rPr>
          <w:rFonts w:ascii="Calibri" w:hAnsi="Calibri"/>
          <w:color w:val="auto"/>
          <w:sz w:val="22"/>
          <w:szCs w:val="22"/>
        </w:rPr>
        <w:t xml:space="preserve"> </w:t>
      </w:r>
      <w:r w:rsidR="006C4196">
        <w:rPr>
          <w:rFonts w:ascii="Calibri" w:hAnsi="Calibri"/>
          <w:color w:val="auto"/>
          <w:sz w:val="22"/>
          <w:szCs w:val="22"/>
        </w:rPr>
        <w:t xml:space="preserve">L’entrée en bourse de Taïwan date de 2003 puis à partir de 2004, </w:t>
      </w:r>
      <w:r>
        <w:rPr>
          <w:rFonts w:ascii="Calibri" w:hAnsi="Calibri"/>
          <w:color w:val="auto"/>
          <w:sz w:val="22"/>
          <w:szCs w:val="22"/>
        </w:rPr>
        <w:t xml:space="preserve">TONGTAI </w:t>
      </w:r>
      <w:r w:rsidR="006C4196">
        <w:rPr>
          <w:rFonts w:ascii="Calibri" w:hAnsi="Calibri"/>
          <w:color w:val="auto"/>
          <w:sz w:val="22"/>
          <w:szCs w:val="22"/>
        </w:rPr>
        <w:t xml:space="preserve">fait l’acquisition de sociétés taïwanaises afin de compléter la gamme de machines-outils (HONOR fabricant de tours verticaux, APEC fabricant de centres à portique 5 axes de grandes dimensions, spécialisés pour l’industrie aéronautique). En 2011, TTGroup fait partie des « Top 100 Taïwan Brands » du ministère de l’économie. En 2015, TTGroup qui réalise 80 % de son chiffre d’affaires en Asie, décide de s’implanter plus profondément en Europe.  Il fait l’acquisition de la société française PCI –Peugeot Citroën Industrie-, spécialisée dans l’étude et la fabrication de lignes automatisées pour les pièces automobiles, à partir de ses propres centres horizontaux. </w:t>
      </w:r>
      <w:r w:rsidR="00B51E74">
        <w:rPr>
          <w:rFonts w:ascii="Calibri" w:hAnsi="Calibri"/>
          <w:color w:val="auto"/>
          <w:sz w:val="22"/>
          <w:szCs w:val="22"/>
        </w:rPr>
        <w:t>Puis de la société autrich</w:t>
      </w:r>
      <w:r w:rsidR="00126293">
        <w:rPr>
          <w:rFonts w:ascii="Calibri" w:hAnsi="Calibri"/>
          <w:color w:val="auto"/>
          <w:sz w:val="22"/>
          <w:szCs w:val="22"/>
        </w:rPr>
        <w:t>ienne ANGER, spécialisée dans la</w:t>
      </w:r>
      <w:r w:rsidR="00B51E74">
        <w:rPr>
          <w:rFonts w:ascii="Calibri" w:hAnsi="Calibri"/>
          <w:color w:val="auto"/>
          <w:sz w:val="22"/>
          <w:szCs w:val="22"/>
        </w:rPr>
        <w:t xml:space="preserve"> production de centres multibroches pour l’industrie automobile. </w:t>
      </w:r>
      <w:r w:rsidR="00126293">
        <w:rPr>
          <w:rFonts w:ascii="Calibri" w:hAnsi="Calibri"/>
          <w:color w:val="auto"/>
          <w:sz w:val="22"/>
          <w:szCs w:val="22"/>
        </w:rPr>
        <w:t xml:space="preserve">La même année débute la commercialisation de machines de fabrication additive métal, développées par </w:t>
      </w:r>
      <w:r>
        <w:rPr>
          <w:rFonts w:ascii="Calibri" w:hAnsi="Calibri"/>
          <w:color w:val="auto"/>
          <w:sz w:val="22"/>
          <w:szCs w:val="22"/>
        </w:rPr>
        <w:t>TONGTAI</w:t>
      </w:r>
      <w:r w:rsidR="00126293">
        <w:rPr>
          <w:rFonts w:ascii="Calibri" w:hAnsi="Calibri"/>
          <w:color w:val="auto"/>
          <w:sz w:val="22"/>
          <w:szCs w:val="22"/>
        </w:rPr>
        <w:t>.</w:t>
      </w:r>
      <w:r w:rsidR="00BC34C8">
        <w:rPr>
          <w:rFonts w:ascii="Calibri" w:hAnsi="Calibri"/>
          <w:color w:val="auto"/>
          <w:sz w:val="22"/>
          <w:szCs w:val="22"/>
        </w:rPr>
        <w:t xml:space="preserve"> TTGroup est aujourd’hui dirigée par M. Jui-Hsiung YEN, le siège est situé à Kaohsiung, Southern Science Park, Taïwan. </w:t>
      </w:r>
      <w:r w:rsidR="00BC34C8" w:rsidRPr="00324073">
        <w:rPr>
          <w:rFonts w:ascii="Calibri" w:hAnsi="Calibri"/>
          <w:color w:val="auto"/>
          <w:sz w:val="22"/>
          <w:szCs w:val="22"/>
        </w:rPr>
        <w:t xml:space="preserve">L’effectif de TTGroup est de plus de 2100 salariés pour un chiffre d’affaires de </w:t>
      </w:r>
      <w:r w:rsidR="00E418F6" w:rsidRPr="00324073">
        <w:rPr>
          <w:rFonts w:ascii="Calibri" w:hAnsi="Calibri"/>
          <w:color w:val="auto"/>
          <w:sz w:val="22"/>
          <w:szCs w:val="22"/>
        </w:rPr>
        <w:t>326</w:t>
      </w:r>
      <w:r w:rsidR="00BC34C8" w:rsidRPr="00324073">
        <w:rPr>
          <w:rFonts w:ascii="Calibri" w:hAnsi="Calibri"/>
          <w:color w:val="auto"/>
          <w:sz w:val="22"/>
          <w:szCs w:val="22"/>
        </w:rPr>
        <w:t xml:space="preserve"> millions d’euros (201</w:t>
      </w:r>
      <w:r w:rsidR="00E418F6" w:rsidRPr="00324073">
        <w:rPr>
          <w:rFonts w:ascii="Calibri" w:hAnsi="Calibri"/>
          <w:color w:val="auto"/>
          <w:sz w:val="22"/>
          <w:szCs w:val="22"/>
        </w:rPr>
        <w:t>8</w:t>
      </w:r>
      <w:r w:rsidR="00BC34C8" w:rsidRPr="00324073">
        <w:rPr>
          <w:rFonts w:ascii="Calibri" w:hAnsi="Calibri"/>
          <w:color w:val="auto"/>
          <w:sz w:val="22"/>
          <w:szCs w:val="22"/>
        </w:rPr>
        <w:t>).</w:t>
      </w:r>
      <w:r w:rsidR="00BC34C8" w:rsidRPr="0014365A">
        <w:rPr>
          <w:rFonts w:ascii="Calibri" w:hAnsi="Calibri"/>
          <w:color w:val="auto"/>
          <w:sz w:val="22"/>
          <w:szCs w:val="22"/>
        </w:rPr>
        <w:t xml:space="preserve"> Le</w:t>
      </w:r>
      <w:r w:rsidR="00BC34C8">
        <w:rPr>
          <w:rFonts w:ascii="Calibri" w:hAnsi="Calibri"/>
          <w:color w:val="auto"/>
          <w:sz w:val="22"/>
          <w:szCs w:val="22"/>
        </w:rPr>
        <w:t xml:space="preserve"> groupe </w:t>
      </w:r>
      <w:r w:rsidR="001F0A6C">
        <w:rPr>
          <w:rFonts w:ascii="Calibri" w:hAnsi="Calibri"/>
          <w:color w:val="auto"/>
          <w:sz w:val="22"/>
          <w:szCs w:val="22"/>
        </w:rPr>
        <w:t>compte plus de 20 filiales et bureaux dans le monde et</w:t>
      </w:r>
      <w:r w:rsidR="00BC34C8">
        <w:rPr>
          <w:rFonts w:ascii="Calibri" w:hAnsi="Calibri"/>
          <w:color w:val="auto"/>
          <w:sz w:val="22"/>
          <w:szCs w:val="22"/>
        </w:rPr>
        <w:t xml:space="preserve"> 7 sites de production </w:t>
      </w:r>
      <w:r w:rsidR="00552112">
        <w:rPr>
          <w:rFonts w:ascii="Calibri" w:hAnsi="Calibri"/>
          <w:color w:val="auto"/>
          <w:sz w:val="22"/>
          <w:szCs w:val="22"/>
        </w:rPr>
        <w:t>(4 à Taïwan, 1 en Chine, 1 en France et 1 en Autriche)</w:t>
      </w:r>
      <w:r w:rsidR="001F0A6C">
        <w:rPr>
          <w:rFonts w:ascii="Calibri" w:hAnsi="Calibri"/>
          <w:color w:val="auto"/>
          <w:sz w:val="22"/>
          <w:szCs w:val="22"/>
        </w:rPr>
        <w:t>. La</w:t>
      </w:r>
      <w:r w:rsidR="00BC34C8">
        <w:rPr>
          <w:rFonts w:ascii="Calibri" w:hAnsi="Calibri"/>
          <w:color w:val="auto"/>
          <w:sz w:val="22"/>
          <w:szCs w:val="22"/>
        </w:rPr>
        <w:t xml:space="preserve"> production moyenne annuelle est de 2500 machines. </w:t>
      </w:r>
    </w:p>
    <w:p w14:paraId="6B65EF97" w14:textId="68971AB9" w:rsidR="00A37FDC" w:rsidRDefault="00DE681E" w:rsidP="0006580B">
      <w:pPr>
        <w:jc w:val="both"/>
        <w:rPr>
          <w:rFonts w:ascii="Calibri" w:hAnsi="Calibri"/>
          <w:color w:val="auto"/>
          <w:sz w:val="22"/>
          <w:szCs w:val="22"/>
        </w:rPr>
      </w:pPr>
      <w:r w:rsidRPr="001A6A92">
        <w:rPr>
          <w:rFonts w:ascii="Calibri" w:hAnsi="Calibri"/>
          <w:color w:val="auto"/>
          <w:sz w:val="22"/>
          <w:szCs w:val="22"/>
        </w:rPr>
        <w:t>TTGroup France, dirigée par Bernard Besse, est basé</w:t>
      </w:r>
      <w:r w:rsidR="00215F0A" w:rsidRPr="001A6A92">
        <w:rPr>
          <w:rFonts w:ascii="Calibri" w:hAnsi="Calibri"/>
          <w:color w:val="auto"/>
          <w:sz w:val="22"/>
          <w:szCs w:val="22"/>
        </w:rPr>
        <w:t>e</w:t>
      </w:r>
      <w:r w:rsidRPr="001A6A92">
        <w:rPr>
          <w:rFonts w:ascii="Calibri" w:hAnsi="Calibri"/>
          <w:color w:val="auto"/>
          <w:sz w:val="22"/>
          <w:szCs w:val="22"/>
        </w:rPr>
        <w:t xml:space="preserve"> à </w:t>
      </w:r>
      <w:r w:rsidR="00E51CCD" w:rsidRPr="001A6A92">
        <w:rPr>
          <w:rFonts w:ascii="Calibri" w:hAnsi="Calibri"/>
          <w:color w:val="auto"/>
          <w:sz w:val="22"/>
          <w:szCs w:val="22"/>
        </w:rPr>
        <w:t>L’Ile Saint Denis</w:t>
      </w:r>
      <w:r w:rsidRPr="001A6A92">
        <w:rPr>
          <w:rFonts w:ascii="Calibri" w:hAnsi="Calibri"/>
          <w:color w:val="auto"/>
          <w:sz w:val="22"/>
          <w:szCs w:val="22"/>
        </w:rPr>
        <w:t xml:space="preserve"> (</w:t>
      </w:r>
      <w:r w:rsidR="00E51CCD" w:rsidRPr="001A6A92">
        <w:rPr>
          <w:rFonts w:ascii="Calibri" w:hAnsi="Calibri"/>
          <w:color w:val="auto"/>
          <w:sz w:val="22"/>
          <w:szCs w:val="22"/>
        </w:rPr>
        <w:t>93</w:t>
      </w:r>
      <w:r w:rsidRPr="001A6A92">
        <w:rPr>
          <w:rFonts w:ascii="Calibri" w:hAnsi="Calibri"/>
          <w:color w:val="auto"/>
          <w:sz w:val="22"/>
          <w:szCs w:val="22"/>
        </w:rPr>
        <w:t xml:space="preserve">) </w:t>
      </w:r>
      <w:r w:rsidR="00E51CCD" w:rsidRPr="001A6A92">
        <w:rPr>
          <w:rFonts w:ascii="Calibri" w:hAnsi="Calibri"/>
          <w:color w:val="auto"/>
          <w:sz w:val="22"/>
          <w:szCs w:val="22"/>
        </w:rPr>
        <w:t>depuis juin 2019</w:t>
      </w:r>
      <w:r w:rsidR="00506CAC">
        <w:rPr>
          <w:rFonts w:ascii="Calibri" w:hAnsi="Calibri"/>
          <w:color w:val="auto"/>
          <w:sz w:val="22"/>
          <w:szCs w:val="22"/>
        </w:rPr>
        <w:t xml:space="preserve"> </w:t>
      </w:r>
      <w:r w:rsidR="00506CAC" w:rsidRPr="00630682">
        <w:rPr>
          <w:rFonts w:ascii="Calibri" w:hAnsi="Calibri"/>
          <w:color w:val="auto"/>
          <w:sz w:val="22"/>
          <w:szCs w:val="22"/>
        </w:rPr>
        <w:t>où se trouve le show-room</w:t>
      </w:r>
      <w:r w:rsidRPr="00630682">
        <w:rPr>
          <w:rFonts w:ascii="Calibri" w:hAnsi="Calibri"/>
          <w:color w:val="auto"/>
          <w:sz w:val="22"/>
          <w:szCs w:val="22"/>
        </w:rPr>
        <w:t>.</w:t>
      </w:r>
      <w:r w:rsidR="0014365A" w:rsidRPr="00630682">
        <w:rPr>
          <w:rFonts w:ascii="Calibri" w:hAnsi="Calibri"/>
          <w:color w:val="auto"/>
          <w:sz w:val="22"/>
          <w:szCs w:val="22"/>
        </w:rPr>
        <w:t xml:space="preserve"> Le siège de l’entreprise e</w:t>
      </w:r>
      <w:r w:rsidR="0014365A" w:rsidRPr="001A6A92">
        <w:rPr>
          <w:rFonts w:ascii="Calibri" w:hAnsi="Calibri"/>
          <w:color w:val="auto"/>
          <w:sz w:val="22"/>
          <w:szCs w:val="22"/>
        </w:rPr>
        <w:t xml:space="preserve">st </w:t>
      </w:r>
      <w:r w:rsidR="00506CAC">
        <w:rPr>
          <w:rFonts w:ascii="Calibri" w:hAnsi="Calibri"/>
          <w:color w:val="auto"/>
          <w:sz w:val="22"/>
          <w:szCs w:val="22"/>
        </w:rPr>
        <w:t>situé</w:t>
      </w:r>
      <w:r w:rsidR="0014365A" w:rsidRPr="001A6A92">
        <w:rPr>
          <w:rFonts w:ascii="Calibri" w:hAnsi="Calibri"/>
          <w:color w:val="auto"/>
          <w:sz w:val="22"/>
          <w:szCs w:val="22"/>
        </w:rPr>
        <w:t xml:space="preserve"> à Saint-Etienne (42), dans les locaux de PCI. </w:t>
      </w:r>
      <w:r w:rsidR="0089597C" w:rsidRPr="001A6A92">
        <w:rPr>
          <w:rFonts w:ascii="Calibri" w:hAnsi="Calibri"/>
          <w:color w:val="auto"/>
          <w:sz w:val="22"/>
          <w:szCs w:val="22"/>
        </w:rPr>
        <w:t>La filiale française a pour objectif d</w:t>
      </w:r>
      <w:r w:rsidR="003A4F7C" w:rsidRPr="001A6A92">
        <w:rPr>
          <w:rFonts w:ascii="Calibri" w:hAnsi="Calibri"/>
          <w:color w:val="auto"/>
          <w:sz w:val="22"/>
          <w:szCs w:val="22"/>
        </w:rPr>
        <w:t>e développer les marques TONGTAI</w:t>
      </w:r>
      <w:r w:rsidR="0089597C" w:rsidRPr="001A6A92">
        <w:rPr>
          <w:rFonts w:ascii="Calibri" w:hAnsi="Calibri"/>
          <w:color w:val="auto"/>
          <w:sz w:val="22"/>
          <w:szCs w:val="22"/>
        </w:rPr>
        <w:t>, APEC et HONOR en France.</w:t>
      </w:r>
      <w:r w:rsidR="0089597C">
        <w:rPr>
          <w:rFonts w:ascii="Calibri" w:hAnsi="Calibri"/>
          <w:color w:val="auto"/>
          <w:sz w:val="22"/>
          <w:szCs w:val="22"/>
        </w:rPr>
        <w:t xml:space="preserve"> </w:t>
      </w:r>
    </w:p>
    <w:p w14:paraId="4ECE39B5" w14:textId="77777777" w:rsidR="00EF5B04" w:rsidRPr="001B38BD" w:rsidRDefault="00EF5B04" w:rsidP="00EF5B04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25C1E86" w14:textId="77777777" w:rsidR="006043E8" w:rsidRPr="00D34586" w:rsidRDefault="00116F8D">
      <w:pPr>
        <w:rPr>
          <w:rFonts w:hint="eastAsia"/>
          <w:b/>
          <w:bCs/>
          <w:color w:val="auto"/>
          <w:sz w:val="22"/>
          <w:szCs w:val="22"/>
        </w:rPr>
      </w:pPr>
      <w:r w:rsidRPr="00D34586">
        <w:rPr>
          <w:rFonts w:ascii="Calibri" w:hAnsi="Calibri"/>
          <w:b/>
          <w:bCs/>
          <w:color w:val="auto"/>
          <w:sz w:val="22"/>
          <w:szCs w:val="22"/>
        </w:rPr>
        <w:t>Contact </w:t>
      </w:r>
      <w:r w:rsidR="0006580B" w:rsidRPr="00D34586">
        <w:rPr>
          <w:rFonts w:ascii="Calibri" w:hAnsi="Calibri"/>
          <w:b/>
          <w:bCs/>
          <w:color w:val="auto"/>
          <w:sz w:val="22"/>
          <w:szCs w:val="22"/>
        </w:rPr>
        <w:t xml:space="preserve">Presse </w:t>
      </w:r>
      <w:r w:rsidRPr="00D34586">
        <w:rPr>
          <w:rFonts w:ascii="Calibri" w:hAnsi="Calibri"/>
          <w:b/>
          <w:bCs/>
          <w:color w:val="auto"/>
          <w:sz w:val="22"/>
          <w:szCs w:val="22"/>
        </w:rPr>
        <w:t xml:space="preserve">: </w:t>
      </w:r>
    </w:p>
    <w:p w14:paraId="230BB7C0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>Véronique Albet</w:t>
      </w:r>
    </w:p>
    <w:p w14:paraId="1394F5A8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>Agence Comcordance</w:t>
      </w:r>
    </w:p>
    <w:p w14:paraId="54A0DB49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>Tel 03 85 21 33 96 – Mob 06 48 71 35 46</w:t>
      </w:r>
    </w:p>
    <w:p w14:paraId="3A0974A2" w14:textId="77777777" w:rsidR="006043E8" w:rsidRPr="00D34586" w:rsidRDefault="0069526C" w:rsidP="00F32955">
      <w:pPr>
        <w:rPr>
          <w:rFonts w:ascii="Calibri" w:hAnsi="Calibri"/>
          <w:color w:val="auto"/>
          <w:sz w:val="22"/>
          <w:szCs w:val="22"/>
        </w:rPr>
      </w:pPr>
      <w:hyperlink r:id="rId10" w:history="1">
        <w:r w:rsidR="008954A8" w:rsidRPr="00D34586">
          <w:rPr>
            <w:rStyle w:val="Lienhypertexte"/>
            <w:rFonts w:ascii="Calibri" w:hAnsi="Calibri"/>
            <w:color w:val="auto"/>
            <w:sz w:val="22"/>
            <w:szCs w:val="22"/>
          </w:rPr>
          <w:t>www.comcordance.fr</w:t>
        </w:r>
      </w:hyperlink>
    </w:p>
    <w:p w14:paraId="11E73250" w14:textId="77777777" w:rsidR="008954A8" w:rsidRDefault="008954A8" w:rsidP="00F32955">
      <w:pPr>
        <w:rPr>
          <w:rFonts w:ascii="Calibri" w:hAnsi="Calibri"/>
          <w:sz w:val="22"/>
          <w:szCs w:val="22"/>
        </w:rPr>
      </w:pPr>
    </w:p>
    <w:sectPr w:rsidR="008954A8" w:rsidSect="00036A5D">
      <w:pgSz w:w="11906" w:h="16838"/>
      <w:pgMar w:top="1418" w:right="1134" w:bottom="141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20B0604020202020204"/>
    <w:charset w:val="01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701C"/>
    <w:multiLevelType w:val="multilevel"/>
    <w:tmpl w:val="6E6464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D1896"/>
    <w:multiLevelType w:val="hybridMultilevel"/>
    <w:tmpl w:val="4726F0F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12472"/>
    <w:multiLevelType w:val="hybridMultilevel"/>
    <w:tmpl w:val="D8A01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1CB4"/>
    <w:multiLevelType w:val="hybridMultilevel"/>
    <w:tmpl w:val="FBE4FED6"/>
    <w:lvl w:ilvl="0" w:tplc="E758C5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7EE"/>
    <w:multiLevelType w:val="multilevel"/>
    <w:tmpl w:val="FF9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ECF1E93"/>
    <w:multiLevelType w:val="hybridMultilevel"/>
    <w:tmpl w:val="1174D5A0"/>
    <w:lvl w:ilvl="0" w:tplc="A036BAC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8741445"/>
    <w:multiLevelType w:val="hybridMultilevel"/>
    <w:tmpl w:val="E4AE916A"/>
    <w:lvl w:ilvl="0" w:tplc="1670256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E8"/>
    <w:rsid w:val="0000251D"/>
    <w:rsid w:val="00002748"/>
    <w:rsid w:val="00002B30"/>
    <w:rsid w:val="000042AA"/>
    <w:rsid w:val="000049F3"/>
    <w:rsid w:val="00004B83"/>
    <w:rsid w:val="000078B3"/>
    <w:rsid w:val="00007E4C"/>
    <w:rsid w:val="0001376E"/>
    <w:rsid w:val="0001418F"/>
    <w:rsid w:val="00014D5F"/>
    <w:rsid w:val="000169AC"/>
    <w:rsid w:val="00016D96"/>
    <w:rsid w:val="00017A75"/>
    <w:rsid w:val="000214C1"/>
    <w:rsid w:val="0002237C"/>
    <w:rsid w:val="00026531"/>
    <w:rsid w:val="00031132"/>
    <w:rsid w:val="00031549"/>
    <w:rsid w:val="000315CC"/>
    <w:rsid w:val="00033F9C"/>
    <w:rsid w:val="00035D69"/>
    <w:rsid w:val="00035E93"/>
    <w:rsid w:val="00036935"/>
    <w:rsid w:val="00036A5D"/>
    <w:rsid w:val="00037740"/>
    <w:rsid w:val="000378E4"/>
    <w:rsid w:val="0004084B"/>
    <w:rsid w:val="000419E7"/>
    <w:rsid w:val="00042ACA"/>
    <w:rsid w:val="00046EE4"/>
    <w:rsid w:val="00051A2B"/>
    <w:rsid w:val="00056E70"/>
    <w:rsid w:val="00057AC9"/>
    <w:rsid w:val="00060C19"/>
    <w:rsid w:val="0006189A"/>
    <w:rsid w:val="00061ED4"/>
    <w:rsid w:val="0006580B"/>
    <w:rsid w:val="00066645"/>
    <w:rsid w:val="00074241"/>
    <w:rsid w:val="00075308"/>
    <w:rsid w:val="00081560"/>
    <w:rsid w:val="00081D5B"/>
    <w:rsid w:val="00083C6D"/>
    <w:rsid w:val="00083FDE"/>
    <w:rsid w:val="00085003"/>
    <w:rsid w:val="000854A3"/>
    <w:rsid w:val="00090FB5"/>
    <w:rsid w:val="000927B9"/>
    <w:rsid w:val="00094461"/>
    <w:rsid w:val="00096B61"/>
    <w:rsid w:val="00097F3B"/>
    <w:rsid w:val="000A2B59"/>
    <w:rsid w:val="000A2CD8"/>
    <w:rsid w:val="000A34FB"/>
    <w:rsid w:val="000A3D7E"/>
    <w:rsid w:val="000A4DB2"/>
    <w:rsid w:val="000B1822"/>
    <w:rsid w:val="000B28BE"/>
    <w:rsid w:val="000B2EE4"/>
    <w:rsid w:val="000B7994"/>
    <w:rsid w:val="000C1052"/>
    <w:rsid w:val="000C415A"/>
    <w:rsid w:val="000C431A"/>
    <w:rsid w:val="000D0847"/>
    <w:rsid w:val="000D4DD9"/>
    <w:rsid w:val="000D7099"/>
    <w:rsid w:val="000E01AE"/>
    <w:rsid w:val="000E0769"/>
    <w:rsid w:val="000E0F99"/>
    <w:rsid w:val="000E2565"/>
    <w:rsid w:val="000E4F19"/>
    <w:rsid w:val="000E5813"/>
    <w:rsid w:val="000F0431"/>
    <w:rsid w:val="000F0513"/>
    <w:rsid w:val="000F1421"/>
    <w:rsid w:val="000F2E5D"/>
    <w:rsid w:val="000F3007"/>
    <w:rsid w:val="000F43BD"/>
    <w:rsid w:val="000F4DE7"/>
    <w:rsid w:val="000F5B2E"/>
    <w:rsid w:val="000F6844"/>
    <w:rsid w:val="001007CC"/>
    <w:rsid w:val="00103427"/>
    <w:rsid w:val="0010363A"/>
    <w:rsid w:val="00103D9F"/>
    <w:rsid w:val="00104909"/>
    <w:rsid w:val="00104D8A"/>
    <w:rsid w:val="001104D2"/>
    <w:rsid w:val="001144B1"/>
    <w:rsid w:val="00116F8D"/>
    <w:rsid w:val="0012077A"/>
    <w:rsid w:val="0012506D"/>
    <w:rsid w:val="00126293"/>
    <w:rsid w:val="001263DB"/>
    <w:rsid w:val="00126C43"/>
    <w:rsid w:val="00131400"/>
    <w:rsid w:val="00133977"/>
    <w:rsid w:val="00136211"/>
    <w:rsid w:val="00136989"/>
    <w:rsid w:val="001404BD"/>
    <w:rsid w:val="001404D6"/>
    <w:rsid w:val="001423DB"/>
    <w:rsid w:val="0014365A"/>
    <w:rsid w:val="00146067"/>
    <w:rsid w:val="00151422"/>
    <w:rsid w:val="001516BD"/>
    <w:rsid w:val="001537E3"/>
    <w:rsid w:val="00153F45"/>
    <w:rsid w:val="001541AA"/>
    <w:rsid w:val="001544BA"/>
    <w:rsid w:val="00154E06"/>
    <w:rsid w:val="00156171"/>
    <w:rsid w:val="00156AE2"/>
    <w:rsid w:val="0015743E"/>
    <w:rsid w:val="00160AF0"/>
    <w:rsid w:val="00160D2D"/>
    <w:rsid w:val="00161298"/>
    <w:rsid w:val="001643D4"/>
    <w:rsid w:val="00166A47"/>
    <w:rsid w:val="00166D02"/>
    <w:rsid w:val="00171F76"/>
    <w:rsid w:val="00173227"/>
    <w:rsid w:val="001777DF"/>
    <w:rsid w:val="0018131E"/>
    <w:rsid w:val="00186C7C"/>
    <w:rsid w:val="00190DB2"/>
    <w:rsid w:val="00192003"/>
    <w:rsid w:val="0019275F"/>
    <w:rsid w:val="0019298C"/>
    <w:rsid w:val="00192A92"/>
    <w:rsid w:val="00192C5E"/>
    <w:rsid w:val="00194561"/>
    <w:rsid w:val="001949B5"/>
    <w:rsid w:val="001A3824"/>
    <w:rsid w:val="001A6A92"/>
    <w:rsid w:val="001A7438"/>
    <w:rsid w:val="001A7F3D"/>
    <w:rsid w:val="001B0D00"/>
    <w:rsid w:val="001B152F"/>
    <w:rsid w:val="001B309E"/>
    <w:rsid w:val="001B38BD"/>
    <w:rsid w:val="001B4412"/>
    <w:rsid w:val="001B4D54"/>
    <w:rsid w:val="001B5FA3"/>
    <w:rsid w:val="001C0707"/>
    <w:rsid w:val="001C19FC"/>
    <w:rsid w:val="001C475C"/>
    <w:rsid w:val="001C656D"/>
    <w:rsid w:val="001C6E17"/>
    <w:rsid w:val="001C72C5"/>
    <w:rsid w:val="001D2597"/>
    <w:rsid w:val="001D38EE"/>
    <w:rsid w:val="001D50E0"/>
    <w:rsid w:val="001E0486"/>
    <w:rsid w:val="001E2BB8"/>
    <w:rsid w:val="001E379B"/>
    <w:rsid w:val="001E5062"/>
    <w:rsid w:val="001E5138"/>
    <w:rsid w:val="001E6F8C"/>
    <w:rsid w:val="001F0672"/>
    <w:rsid w:val="001F0A6C"/>
    <w:rsid w:val="001F375C"/>
    <w:rsid w:val="001F5260"/>
    <w:rsid w:val="001F5644"/>
    <w:rsid w:val="001F71ED"/>
    <w:rsid w:val="001F74CF"/>
    <w:rsid w:val="00204251"/>
    <w:rsid w:val="002052DE"/>
    <w:rsid w:val="00205693"/>
    <w:rsid w:val="00207113"/>
    <w:rsid w:val="00211B29"/>
    <w:rsid w:val="00212AFD"/>
    <w:rsid w:val="00215F0A"/>
    <w:rsid w:val="002162FF"/>
    <w:rsid w:val="0021633C"/>
    <w:rsid w:val="0021718F"/>
    <w:rsid w:val="002175DB"/>
    <w:rsid w:val="0022047D"/>
    <w:rsid w:val="002268E9"/>
    <w:rsid w:val="00230500"/>
    <w:rsid w:val="00230DBB"/>
    <w:rsid w:val="0023101D"/>
    <w:rsid w:val="00232700"/>
    <w:rsid w:val="002337B9"/>
    <w:rsid w:val="0023392B"/>
    <w:rsid w:val="00233ED8"/>
    <w:rsid w:val="00234ADC"/>
    <w:rsid w:val="002370EF"/>
    <w:rsid w:val="00240482"/>
    <w:rsid w:val="00243547"/>
    <w:rsid w:val="002441DB"/>
    <w:rsid w:val="00244607"/>
    <w:rsid w:val="00245948"/>
    <w:rsid w:val="002465DF"/>
    <w:rsid w:val="002505A5"/>
    <w:rsid w:val="002511F7"/>
    <w:rsid w:val="00251969"/>
    <w:rsid w:val="00260641"/>
    <w:rsid w:val="002622FF"/>
    <w:rsid w:val="002653B2"/>
    <w:rsid w:val="00265D84"/>
    <w:rsid w:val="00274E75"/>
    <w:rsid w:val="00277A20"/>
    <w:rsid w:val="002800EE"/>
    <w:rsid w:val="00284AD2"/>
    <w:rsid w:val="0028605A"/>
    <w:rsid w:val="002935DE"/>
    <w:rsid w:val="0029459E"/>
    <w:rsid w:val="002973DA"/>
    <w:rsid w:val="002A02A2"/>
    <w:rsid w:val="002A069F"/>
    <w:rsid w:val="002A0A55"/>
    <w:rsid w:val="002A5C5F"/>
    <w:rsid w:val="002A7136"/>
    <w:rsid w:val="002B0F69"/>
    <w:rsid w:val="002B227A"/>
    <w:rsid w:val="002B727F"/>
    <w:rsid w:val="002B78D7"/>
    <w:rsid w:val="002C3A54"/>
    <w:rsid w:val="002D26D6"/>
    <w:rsid w:val="002D271B"/>
    <w:rsid w:val="002D6B65"/>
    <w:rsid w:val="002E0642"/>
    <w:rsid w:val="002E2E26"/>
    <w:rsid w:val="002E44A0"/>
    <w:rsid w:val="002F06FA"/>
    <w:rsid w:val="002F2222"/>
    <w:rsid w:val="002F2899"/>
    <w:rsid w:val="002F5C2E"/>
    <w:rsid w:val="00302877"/>
    <w:rsid w:val="003044F5"/>
    <w:rsid w:val="0030462A"/>
    <w:rsid w:val="0030704E"/>
    <w:rsid w:val="003104BC"/>
    <w:rsid w:val="00312FB7"/>
    <w:rsid w:val="0031376A"/>
    <w:rsid w:val="0031722A"/>
    <w:rsid w:val="00324073"/>
    <w:rsid w:val="003248DB"/>
    <w:rsid w:val="00325AD4"/>
    <w:rsid w:val="00325B7D"/>
    <w:rsid w:val="00330FC0"/>
    <w:rsid w:val="00334D39"/>
    <w:rsid w:val="00335610"/>
    <w:rsid w:val="00335BC6"/>
    <w:rsid w:val="00337A5C"/>
    <w:rsid w:val="003414C8"/>
    <w:rsid w:val="00341580"/>
    <w:rsid w:val="00342A4B"/>
    <w:rsid w:val="00343886"/>
    <w:rsid w:val="00343B38"/>
    <w:rsid w:val="003451E1"/>
    <w:rsid w:val="00345910"/>
    <w:rsid w:val="00351936"/>
    <w:rsid w:val="003524A0"/>
    <w:rsid w:val="00353603"/>
    <w:rsid w:val="00357399"/>
    <w:rsid w:val="003576C3"/>
    <w:rsid w:val="003633E5"/>
    <w:rsid w:val="003635A3"/>
    <w:rsid w:val="00364D98"/>
    <w:rsid w:val="003670CC"/>
    <w:rsid w:val="00367F41"/>
    <w:rsid w:val="00377116"/>
    <w:rsid w:val="003811CE"/>
    <w:rsid w:val="00381463"/>
    <w:rsid w:val="003853AE"/>
    <w:rsid w:val="003853BC"/>
    <w:rsid w:val="003859C4"/>
    <w:rsid w:val="003A194E"/>
    <w:rsid w:val="003A2696"/>
    <w:rsid w:val="003A354E"/>
    <w:rsid w:val="003A3C0E"/>
    <w:rsid w:val="003A4F7C"/>
    <w:rsid w:val="003A7DC9"/>
    <w:rsid w:val="003B344E"/>
    <w:rsid w:val="003C25B1"/>
    <w:rsid w:val="003C2A30"/>
    <w:rsid w:val="003C3565"/>
    <w:rsid w:val="003C4A16"/>
    <w:rsid w:val="003C4CEA"/>
    <w:rsid w:val="003C644E"/>
    <w:rsid w:val="003D0BEB"/>
    <w:rsid w:val="003D455D"/>
    <w:rsid w:val="003D577D"/>
    <w:rsid w:val="003D6893"/>
    <w:rsid w:val="003D6C28"/>
    <w:rsid w:val="003E20F9"/>
    <w:rsid w:val="003F1ECF"/>
    <w:rsid w:val="003F4361"/>
    <w:rsid w:val="003F43AE"/>
    <w:rsid w:val="003F4B3A"/>
    <w:rsid w:val="003F7462"/>
    <w:rsid w:val="00400DF4"/>
    <w:rsid w:val="00401C3C"/>
    <w:rsid w:val="0040437A"/>
    <w:rsid w:val="004054D6"/>
    <w:rsid w:val="00405F80"/>
    <w:rsid w:val="00407087"/>
    <w:rsid w:val="00407F60"/>
    <w:rsid w:val="00407FAF"/>
    <w:rsid w:val="0041266B"/>
    <w:rsid w:val="0041382F"/>
    <w:rsid w:val="0041408B"/>
    <w:rsid w:val="00415002"/>
    <w:rsid w:val="00415372"/>
    <w:rsid w:val="00416121"/>
    <w:rsid w:val="0041647F"/>
    <w:rsid w:val="004170A1"/>
    <w:rsid w:val="004212E8"/>
    <w:rsid w:val="0042132D"/>
    <w:rsid w:val="00423FA4"/>
    <w:rsid w:val="00424FA4"/>
    <w:rsid w:val="0042519E"/>
    <w:rsid w:val="00426307"/>
    <w:rsid w:val="00426667"/>
    <w:rsid w:val="00426FE8"/>
    <w:rsid w:val="0043115C"/>
    <w:rsid w:val="00432C2C"/>
    <w:rsid w:val="00433C7F"/>
    <w:rsid w:val="00433FA3"/>
    <w:rsid w:val="00434BF7"/>
    <w:rsid w:val="00435882"/>
    <w:rsid w:val="00435BB8"/>
    <w:rsid w:val="00435F7A"/>
    <w:rsid w:val="004415D7"/>
    <w:rsid w:val="00441867"/>
    <w:rsid w:val="00444DFA"/>
    <w:rsid w:val="00446ECD"/>
    <w:rsid w:val="00451093"/>
    <w:rsid w:val="00455760"/>
    <w:rsid w:val="004572FC"/>
    <w:rsid w:val="00457B3F"/>
    <w:rsid w:val="00462985"/>
    <w:rsid w:val="00467051"/>
    <w:rsid w:val="004679D6"/>
    <w:rsid w:val="004700E5"/>
    <w:rsid w:val="00470CFA"/>
    <w:rsid w:val="00473F87"/>
    <w:rsid w:val="004749F6"/>
    <w:rsid w:val="00475325"/>
    <w:rsid w:val="0047755F"/>
    <w:rsid w:val="00480B50"/>
    <w:rsid w:val="00485425"/>
    <w:rsid w:val="00485F58"/>
    <w:rsid w:val="00486414"/>
    <w:rsid w:val="004878D1"/>
    <w:rsid w:val="00493299"/>
    <w:rsid w:val="00496C3E"/>
    <w:rsid w:val="004975E9"/>
    <w:rsid w:val="004976B1"/>
    <w:rsid w:val="004A1242"/>
    <w:rsid w:val="004A170E"/>
    <w:rsid w:val="004A1777"/>
    <w:rsid w:val="004A3F04"/>
    <w:rsid w:val="004B00C8"/>
    <w:rsid w:val="004B0522"/>
    <w:rsid w:val="004B0EAD"/>
    <w:rsid w:val="004B772E"/>
    <w:rsid w:val="004C0170"/>
    <w:rsid w:val="004C0240"/>
    <w:rsid w:val="004C1675"/>
    <w:rsid w:val="004C182E"/>
    <w:rsid w:val="004C20C9"/>
    <w:rsid w:val="004C3237"/>
    <w:rsid w:val="004C46AB"/>
    <w:rsid w:val="004D2CC9"/>
    <w:rsid w:val="004D3180"/>
    <w:rsid w:val="004D41D3"/>
    <w:rsid w:val="004D4CA1"/>
    <w:rsid w:val="004D7774"/>
    <w:rsid w:val="004D7CD6"/>
    <w:rsid w:val="004E0CEC"/>
    <w:rsid w:val="004E193E"/>
    <w:rsid w:val="004E1EC4"/>
    <w:rsid w:val="004E20B5"/>
    <w:rsid w:val="004F2582"/>
    <w:rsid w:val="004F3BDA"/>
    <w:rsid w:val="004F56F2"/>
    <w:rsid w:val="004F7CA0"/>
    <w:rsid w:val="00500A68"/>
    <w:rsid w:val="00501524"/>
    <w:rsid w:val="0050183B"/>
    <w:rsid w:val="005021F1"/>
    <w:rsid w:val="005038D1"/>
    <w:rsid w:val="00504011"/>
    <w:rsid w:val="00504C8E"/>
    <w:rsid w:val="00506014"/>
    <w:rsid w:val="00506CAC"/>
    <w:rsid w:val="0050733A"/>
    <w:rsid w:val="00510548"/>
    <w:rsid w:val="00513115"/>
    <w:rsid w:val="005145BE"/>
    <w:rsid w:val="0052047F"/>
    <w:rsid w:val="00520FA9"/>
    <w:rsid w:val="005244C7"/>
    <w:rsid w:val="00524BCC"/>
    <w:rsid w:val="005255CC"/>
    <w:rsid w:val="00530347"/>
    <w:rsid w:val="00534B8C"/>
    <w:rsid w:val="0053519D"/>
    <w:rsid w:val="00535FC9"/>
    <w:rsid w:val="00547A30"/>
    <w:rsid w:val="00550D63"/>
    <w:rsid w:val="00552112"/>
    <w:rsid w:val="00552B9E"/>
    <w:rsid w:val="005535BC"/>
    <w:rsid w:val="00554187"/>
    <w:rsid w:val="00554308"/>
    <w:rsid w:val="00555075"/>
    <w:rsid w:val="00557268"/>
    <w:rsid w:val="005630B2"/>
    <w:rsid w:val="005676A3"/>
    <w:rsid w:val="005678F1"/>
    <w:rsid w:val="00570677"/>
    <w:rsid w:val="0057185F"/>
    <w:rsid w:val="005767D2"/>
    <w:rsid w:val="00576BDA"/>
    <w:rsid w:val="00580291"/>
    <w:rsid w:val="00581537"/>
    <w:rsid w:val="00582B7A"/>
    <w:rsid w:val="00584298"/>
    <w:rsid w:val="005868EF"/>
    <w:rsid w:val="0059075A"/>
    <w:rsid w:val="00595328"/>
    <w:rsid w:val="00596345"/>
    <w:rsid w:val="00596960"/>
    <w:rsid w:val="00597E24"/>
    <w:rsid w:val="005A307A"/>
    <w:rsid w:val="005A3F88"/>
    <w:rsid w:val="005A4C63"/>
    <w:rsid w:val="005A7629"/>
    <w:rsid w:val="005B055B"/>
    <w:rsid w:val="005B4B08"/>
    <w:rsid w:val="005B52FB"/>
    <w:rsid w:val="005B5B28"/>
    <w:rsid w:val="005B72E7"/>
    <w:rsid w:val="005C00A3"/>
    <w:rsid w:val="005C42D0"/>
    <w:rsid w:val="005D32EB"/>
    <w:rsid w:val="005E374E"/>
    <w:rsid w:val="005E4A5B"/>
    <w:rsid w:val="005F13EA"/>
    <w:rsid w:val="005F20FC"/>
    <w:rsid w:val="005F2687"/>
    <w:rsid w:val="005F36D4"/>
    <w:rsid w:val="005F5CB6"/>
    <w:rsid w:val="00602E75"/>
    <w:rsid w:val="00603306"/>
    <w:rsid w:val="00604344"/>
    <w:rsid w:val="006043E8"/>
    <w:rsid w:val="00610E3B"/>
    <w:rsid w:val="00611E62"/>
    <w:rsid w:val="0061215B"/>
    <w:rsid w:val="006129B8"/>
    <w:rsid w:val="00622276"/>
    <w:rsid w:val="006251A7"/>
    <w:rsid w:val="00626B1C"/>
    <w:rsid w:val="00626EDC"/>
    <w:rsid w:val="00630682"/>
    <w:rsid w:val="00631988"/>
    <w:rsid w:val="00632690"/>
    <w:rsid w:val="00634D99"/>
    <w:rsid w:val="00636053"/>
    <w:rsid w:val="0063622C"/>
    <w:rsid w:val="006411F6"/>
    <w:rsid w:val="0064153B"/>
    <w:rsid w:val="00642034"/>
    <w:rsid w:val="00642A1D"/>
    <w:rsid w:val="00642AEA"/>
    <w:rsid w:val="0064350B"/>
    <w:rsid w:val="00654693"/>
    <w:rsid w:val="006559FA"/>
    <w:rsid w:val="00660BC3"/>
    <w:rsid w:val="00661005"/>
    <w:rsid w:val="0066342B"/>
    <w:rsid w:val="00665868"/>
    <w:rsid w:val="0066615F"/>
    <w:rsid w:val="006719B1"/>
    <w:rsid w:val="0067268F"/>
    <w:rsid w:val="00672A14"/>
    <w:rsid w:val="00672F3C"/>
    <w:rsid w:val="00672F82"/>
    <w:rsid w:val="006769E4"/>
    <w:rsid w:val="00677B06"/>
    <w:rsid w:val="006804BA"/>
    <w:rsid w:val="00684177"/>
    <w:rsid w:val="00684D41"/>
    <w:rsid w:val="00691526"/>
    <w:rsid w:val="006922F6"/>
    <w:rsid w:val="006925FC"/>
    <w:rsid w:val="0069526C"/>
    <w:rsid w:val="00695326"/>
    <w:rsid w:val="00696774"/>
    <w:rsid w:val="006A0944"/>
    <w:rsid w:val="006A1956"/>
    <w:rsid w:val="006A5F50"/>
    <w:rsid w:val="006B1B67"/>
    <w:rsid w:val="006B1F61"/>
    <w:rsid w:val="006B2301"/>
    <w:rsid w:val="006B33B4"/>
    <w:rsid w:val="006B33ED"/>
    <w:rsid w:val="006B3C80"/>
    <w:rsid w:val="006B3DCA"/>
    <w:rsid w:val="006B445D"/>
    <w:rsid w:val="006B6BE5"/>
    <w:rsid w:val="006C205D"/>
    <w:rsid w:val="006C417A"/>
    <w:rsid w:val="006C4196"/>
    <w:rsid w:val="006C64C2"/>
    <w:rsid w:val="006D0ABF"/>
    <w:rsid w:val="006D4F50"/>
    <w:rsid w:val="006D5F66"/>
    <w:rsid w:val="006E6483"/>
    <w:rsid w:val="006E6BC6"/>
    <w:rsid w:val="006E719A"/>
    <w:rsid w:val="006F06C8"/>
    <w:rsid w:val="006F07A8"/>
    <w:rsid w:val="006F36AA"/>
    <w:rsid w:val="006F4999"/>
    <w:rsid w:val="006F5CF4"/>
    <w:rsid w:val="007001C7"/>
    <w:rsid w:val="00702D64"/>
    <w:rsid w:val="0070351C"/>
    <w:rsid w:val="0070616A"/>
    <w:rsid w:val="00711477"/>
    <w:rsid w:val="00712370"/>
    <w:rsid w:val="00721895"/>
    <w:rsid w:val="00721C87"/>
    <w:rsid w:val="0072460B"/>
    <w:rsid w:val="00724C3D"/>
    <w:rsid w:val="00725646"/>
    <w:rsid w:val="00725F6E"/>
    <w:rsid w:val="007266D2"/>
    <w:rsid w:val="007275BE"/>
    <w:rsid w:val="00731722"/>
    <w:rsid w:val="00731BAC"/>
    <w:rsid w:val="00731C8C"/>
    <w:rsid w:val="007328B8"/>
    <w:rsid w:val="007369CD"/>
    <w:rsid w:val="007369FD"/>
    <w:rsid w:val="00736CC1"/>
    <w:rsid w:val="00740F04"/>
    <w:rsid w:val="0074174C"/>
    <w:rsid w:val="00750264"/>
    <w:rsid w:val="00750299"/>
    <w:rsid w:val="00752A64"/>
    <w:rsid w:val="00753A4B"/>
    <w:rsid w:val="00756547"/>
    <w:rsid w:val="00756BD7"/>
    <w:rsid w:val="00761127"/>
    <w:rsid w:val="0076662D"/>
    <w:rsid w:val="00767B88"/>
    <w:rsid w:val="007703AF"/>
    <w:rsid w:val="00773981"/>
    <w:rsid w:val="00780918"/>
    <w:rsid w:val="00782C8D"/>
    <w:rsid w:val="00784512"/>
    <w:rsid w:val="00785669"/>
    <w:rsid w:val="00785879"/>
    <w:rsid w:val="00786A6C"/>
    <w:rsid w:val="00786F3A"/>
    <w:rsid w:val="00790BE3"/>
    <w:rsid w:val="00790D13"/>
    <w:rsid w:val="007913CF"/>
    <w:rsid w:val="0079161A"/>
    <w:rsid w:val="00791D77"/>
    <w:rsid w:val="0079287B"/>
    <w:rsid w:val="007952A7"/>
    <w:rsid w:val="007977DA"/>
    <w:rsid w:val="007A25A1"/>
    <w:rsid w:val="007A7050"/>
    <w:rsid w:val="007B03B1"/>
    <w:rsid w:val="007B1AFA"/>
    <w:rsid w:val="007B2997"/>
    <w:rsid w:val="007B521D"/>
    <w:rsid w:val="007C2941"/>
    <w:rsid w:val="007C2D50"/>
    <w:rsid w:val="007D08A4"/>
    <w:rsid w:val="007D2BE4"/>
    <w:rsid w:val="007D35A0"/>
    <w:rsid w:val="007D4B93"/>
    <w:rsid w:val="007D54E1"/>
    <w:rsid w:val="007D6111"/>
    <w:rsid w:val="007D773F"/>
    <w:rsid w:val="007E1004"/>
    <w:rsid w:val="007E4B45"/>
    <w:rsid w:val="007E51C9"/>
    <w:rsid w:val="007F0C6F"/>
    <w:rsid w:val="007F50DA"/>
    <w:rsid w:val="007F52E1"/>
    <w:rsid w:val="008037C7"/>
    <w:rsid w:val="00805A74"/>
    <w:rsid w:val="0081032A"/>
    <w:rsid w:val="00810A3C"/>
    <w:rsid w:val="00810BE3"/>
    <w:rsid w:val="00810FB6"/>
    <w:rsid w:val="00813308"/>
    <w:rsid w:val="00813460"/>
    <w:rsid w:val="008223F5"/>
    <w:rsid w:val="0082272D"/>
    <w:rsid w:val="00822D8A"/>
    <w:rsid w:val="0082504A"/>
    <w:rsid w:val="008251B0"/>
    <w:rsid w:val="00826785"/>
    <w:rsid w:val="00826C3F"/>
    <w:rsid w:val="008301A8"/>
    <w:rsid w:val="00830515"/>
    <w:rsid w:val="00830652"/>
    <w:rsid w:val="00832C9E"/>
    <w:rsid w:val="008330CE"/>
    <w:rsid w:val="0083322F"/>
    <w:rsid w:val="00835402"/>
    <w:rsid w:val="008364BE"/>
    <w:rsid w:val="00847004"/>
    <w:rsid w:val="00847F1A"/>
    <w:rsid w:val="0085032D"/>
    <w:rsid w:val="00853AE1"/>
    <w:rsid w:val="00853EDB"/>
    <w:rsid w:val="008563D8"/>
    <w:rsid w:val="00856B20"/>
    <w:rsid w:val="008573B5"/>
    <w:rsid w:val="0086000A"/>
    <w:rsid w:val="00860516"/>
    <w:rsid w:val="00860532"/>
    <w:rsid w:val="0086137F"/>
    <w:rsid w:val="00862CA6"/>
    <w:rsid w:val="00866F1B"/>
    <w:rsid w:val="008706C2"/>
    <w:rsid w:val="00872883"/>
    <w:rsid w:val="008734BB"/>
    <w:rsid w:val="00874C59"/>
    <w:rsid w:val="008753B7"/>
    <w:rsid w:val="008813A9"/>
    <w:rsid w:val="00882696"/>
    <w:rsid w:val="00884B16"/>
    <w:rsid w:val="00885B94"/>
    <w:rsid w:val="00886DBF"/>
    <w:rsid w:val="008949DF"/>
    <w:rsid w:val="008954A8"/>
    <w:rsid w:val="0089597C"/>
    <w:rsid w:val="008A50BA"/>
    <w:rsid w:val="008A5934"/>
    <w:rsid w:val="008A7CA3"/>
    <w:rsid w:val="008B0A4A"/>
    <w:rsid w:val="008B1CC4"/>
    <w:rsid w:val="008B316D"/>
    <w:rsid w:val="008B6805"/>
    <w:rsid w:val="008C1507"/>
    <w:rsid w:val="008C593B"/>
    <w:rsid w:val="008C7498"/>
    <w:rsid w:val="008D05EE"/>
    <w:rsid w:val="008D1932"/>
    <w:rsid w:val="008D3F16"/>
    <w:rsid w:val="008D4922"/>
    <w:rsid w:val="008D4A99"/>
    <w:rsid w:val="008D6646"/>
    <w:rsid w:val="008E044C"/>
    <w:rsid w:val="008E0616"/>
    <w:rsid w:val="008E20D2"/>
    <w:rsid w:val="008E411B"/>
    <w:rsid w:val="008E5FD2"/>
    <w:rsid w:val="008F0A3D"/>
    <w:rsid w:val="008F43ED"/>
    <w:rsid w:val="008F7CAE"/>
    <w:rsid w:val="009018C5"/>
    <w:rsid w:val="00903213"/>
    <w:rsid w:val="00904B1E"/>
    <w:rsid w:val="00905A45"/>
    <w:rsid w:val="00910CD8"/>
    <w:rsid w:val="0092089C"/>
    <w:rsid w:val="00922A0D"/>
    <w:rsid w:val="00924730"/>
    <w:rsid w:val="009248C1"/>
    <w:rsid w:val="0092615C"/>
    <w:rsid w:val="00932690"/>
    <w:rsid w:val="00933F6F"/>
    <w:rsid w:val="00935AB4"/>
    <w:rsid w:val="009369B1"/>
    <w:rsid w:val="00937374"/>
    <w:rsid w:val="00943969"/>
    <w:rsid w:val="009454CB"/>
    <w:rsid w:val="00950854"/>
    <w:rsid w:val="0095104D"/>
    <w:rsid w:val="00951E3E"/>
    <w:rsid w:val="009525EE"/>
    <w:rsid w:val="009534B5"/>
    <w:rsid w:val="00954A1B"/>
    <w:rsid w:val="00956B93"/>
    <w:rsid w:val="009608FF"/>
    <w:rsid w:val="009648D3"/>
    <w:rsid w:val="009664B8"/>
    <w:rsid w:val="009673A1"/>
    <w:rsid w:val="00971801"/>
    <w:rsid w:val="00972B90"/>
    <w:rsid w:val="0097381C"/>
    <w:rsid w:val="0097390F"/>
    <w:rsid w:val="009757A1"/>
    <w:rsid w:val="00976057"/>
    <w:rsid w:val="00976A3C"/>
    <w:rsid w:val="009774FC"/>
    <w:rsid w:val="0098078F"/>
    <w:rsid w:val="00981CEF"/>
    <w:rsid w:val="00981D51"/>
    <w:rsid w:val="009829E9"/>
    <w:rsid w:val="00991BA4"/>
    <w:rsid w:val="009930D9"/>
    <w:rsid w:val="009932F5"/>
    <w:rsid w:val="00993B50"/>
    <w:rsid w:val="009A21BA"/>
    <w:rsid w:val="009A2EA2"/>
    <w:rsid w:val="009A35CF"/>
    <w:rsid w:val="009A4AC5"/>
    <w:rsid w:val="009A502F"/>
    <w:rsid w:val="009A525B"/>
    <w:rsid w:val="009A5FDF"/>
    <w:rsid w:val="009A667F"/>
    <w:rsid w:val="009A73A4"/>
    <w:rsid w:val="009B08D8"/>
    <w:rsid w:val="009B0CED"/>
    <w:rsid w:val="009B112C"/>
    <w:rsid w:val="009B1DF5"/>
    <w:rsid w:val="009B5AEB"/>
    <w:rsid w:val="009B602D"/>
    <w:rsid w:val="009C0CD5"/>
    <w:rsid w:val="009C0E24"/>
    <w:rsid w:val="009C1FB5"/>
    <w:rsid w:val="009C3C5C"/>
    <w:rsid w:val="009C50AB"/>
    <w:rsid w:val="009C56EA"/>
    <w:rsid w:val="009C7F81"/>
    <w:rsid w:val="009D1DEF"/>
    <w:rsid w:val="009D37F1"/>
    <w:rsid w:val="009D38AD"/>
    <w:rsid w:val="009D567D"/>
    <w:rsid w:val="009D603E"/>
    <w:rsid w:val="009D61ED"/>
    <w:rsid w:val="009E0D53"/>
    <w:rsid w:val="009E23EA"/>
    <w:rsid w:val="009E2828"/>
    <w:rsid w:val="009E5011"/>
    <w:rsid w:val="009E5EF6"/>
    <w:rsid w:val="009F6003"/>
    <w:rsid w:val="00A011BF"/>
    <w:rsid w:val="00A01307"/>
    <w:rsid w:val="00A028B9"/>
    <w:rsid w:val="00A03AC7"/>
    <w:rsid w:val="00A04C98"/>
    <w:rsid w:val="00A104E5"/>
    <w:rsid w:val="00A10B0D"/>
    <w:rsid w:val="00A13EA4"/>
    <w:rsid w:val="00A16E69"/>
    <w:rsid w:val="00A242C7"/>
    <w:rsid w:val="00A37FDC"/>
    <w:rsid w:val="00A40A0F"/>
    <w:rsid w:val="00A41E92"/>
    <w:rsid w:val="00A41FF2"/>
    <w:rsid w:val="00A42370"/>
    <w:rsid w:val="00A43A12"/>
    <w:rsid w:val="00A45E76"/>
    <w:rsid w:val="00A53CC8"/>
    <w:rsid w:val="00A542B8"/>
    <w:rsid w:val="00A5552C"/>
    <w:rsid w:val="00A55BD1"/>
    <w:rsid w:val="00A55E3C"/>
    <w:rsid w:val="00A60B8F"/>
    <w:rsid w:val="00A63736"/>
    <w:rsid w:val="00A71229"/>
    <w:rsid w:val="00A73F77"/>
    <w:rsid w:val="00A75C11"/>
    <w:rsid w:val="00A76E83"/>
    <w:rsid w:val="00A81963"/>
    <w:rsid w:val="00A82857"/>
    <w:rsid w:val="00A8541F"/>
    <w:rsid w:val="00A858F1"/>
    <w:rsid w:val="00A8734A"/>
    <w:rsid w:val="00A90033"/>
    <w:rsid w:val="00A91877"/>
    <w:rsid w:val="00A918E6"/>
    <w:rsid w:val="00A929B6"/>
    <w:rsid w:val="00A932E7"/>
    <w:rsid w:val="00A951A5"/>
    <w:rsid w:val="00AA0572"/>
    <w:rsid w:val="00AA12A7"/>
    <w:rsid w:val="00AA1A56"/>
    <w:rsid w:val="00AA2990"/>
    <w:rsid w:val="00AA34E1"/>
    <w:rsid w:val="00AA3E17"/>
    <w:rsid w:val="00AA43E3"/>
    <w:rsid w:val="00AA45CA"/>
    <w:rsid w:val="00AA4C21"/>
    <w:rsid w:val="00AA5C50"/>
    <w:rsid w:val="00AA7182"/>
    <w:rsid w:val="00AA7725"/>
    <w:rsid w:val="00AB14FB"/>
    <w:rsid w:val="00AB37A3"/>
    <w:rsid w:val="00AB3837"/>
    <w:rsid w:val="00AB7FBD"/>
    <w:rsid w:val="00AC46C4"/>
    <w:rsid w:val="00AC56DF"/>
    <w:rsid w:val="00AC63B0"/>
    <w:rsid w:val="00AC736C"/>
    <w:rsid w:val="00AC74E5"/>
    <w:rsid w:val="00AC7D20"/>
    <w:rsid w:val="00AD2406"/>
    <w:rsid w:val="00AD31DA"/>
    <w:rsid w:val="00AD3E61"/>
    <w:rsid w:val="00AD4682"/>
    <w:rsid w:val="00AD4ED0"/>
    <w:rsid w:val="00AD5D7C"/>
    <w:rsid w:val="00AE0C64"/>
    <w:rsid w:val="00AE263D"/>
    <w:rsid w:val="00AE3146"/>
    <w:rsid w:val="00AE4091"/>
    <w:rsid w:val="00AF389E"/>
    <w:rsid w:val="00B01E53"/>
    <w:rsid w:val="00B0449A"/>
    <w:rsid w:val="00B059AE"/>
    <w:rsid w:val="00B06AF6"/>
    <w:rsid w:val="00B07133"/>
    <w:rsid w:val="00B07F60"/>
    <w:rsid w:val="00B10282"/>
    <w:rsid w:val="00B107A1"/>
    <w:rsid w:val="00B10FEC"/>
    <w:rsid w:val="00B11400"/>
    <w:rsid w:val="00B12002"/>
    <w:rsid w:val="00B20A84"/>
    <w:rsid w:val="00B20C8C"/>
    <w:rsid w:val="00B2172D"/>
    <w:rsid w:val="00B226AF"/>
    <w:rsid w:val="00B23CD9"/>
    <w:rsid w:val="00B26927"/>
    <w:rsid w:val="00B26D94"/>
    <w:rsid w:val="00B34A72"/>
    <w:rsid w:val="00B34CB3"/>
    <w:rsid w:val="00B37066"/>
    <w:rsid w:val="00B450E6"/>
    <w:rsid w:val="00B46D23"/>
    <w:rsid w:val="00B503FE"/>
    <w:rsid w:val="00B50C15"/>
    <w:rsid w:val="00B50E61"/>
    <w:rsid w:val="00B51E74"/>
    <w:rsid w:val="00B52CEC"/>
    <w:rsid w:val="00B53310"/>
    <w:rsid w:val="00B5386A"/>
    <w:rsid w:val="00B54006"/>
    <w:rsid w:val="00B56349"/>
    <w:rsid w:val="00B56434"/>
    <w:rsid w:val="00B56C33"/>
    <w:rsid w:val="00B609AA"/>
    <w:rsid w:val="00B61C89"/>
    <w:rsid w:val="00B65643"/>
    <w:rsid w:val="00B67E14"/>
    <w:rsid w:val="00B7477F"/>
    <w:rsid w:val="00B752F7"/>
    <w:rsid w:val="00B754AF"/>
    <w:rsid w:val="00B861F4"/>
    <w:rsid w:val="00B8653A"/>
    <w:rsid w:val="00B86F52"/>
    <w:rsid w:val="00B90BCA"/>
    <w:rsid w:val="00B911C2"/>
    <w:rsid w:val="00B911F6"/>
    <w:rsid w:val="00B92F22"/>
    <w:rsid w:val="00B93359"/>
    <w:rsid w:val="00B9357E"/>
    <w:rsid w:val="00B9487C"/>
    <w:rsid w:val="00BA2647"/>
    <w:rsid w:val="00BA3923"/>
    <w:rsid w:val="00BA3E20"/>
    <w:rsid w:val="00BA7F00"/>
    <w:rsid w:val="00BB4311"/>
    <w:rsid w:val="00BB4EE4"/>
    <w:rsid w:val="00BB504E"/>
    <w:rsid w:val="00BC34C8"/>
    <w:rsid w:val="00BC55C6"/>
    <w:rsid w:val="00BC5F90"/>
    <w:rsid w:val="00BC60A0"/>
    <w:rsid w:val="00BC6241"/>
    <w:rsid w:val="00BC73A6"/>
    <w:rsid w:val="00BC7C56"/>
    <w:rsid w:val="00BD1D36"/>
    <w:rsid w:val="00BD3DC3"/>
    <w:rsid w:val="00BD56F0"/>
    <w:rsid w:val="00BD79C8"/>
    <w:rsid w:val="00BE04BF"/>
    <w:rsid w:val="00BE1AA7"/>
    <w:rsid w:val="00BE3403"/>
    <w:rsid w:val="00BE379B"/>
    <w:rsid w:val="00BF2A3C"/>
    <w:rsid w:val="00BF57FE"/>
    <w:rsid w:val="00BF5E27"/>
    <w:rsid w:val="00BF7710"/>
    <w:rsid w:val="00C00A85"/>
    <w:rsid w:val="00C0136D"/>
    <w:rsid w:val="00C037E5"/>
    <w:rsid w:val="00C10FD2"/>
    <w:rsid w:val="00C12B12"/>
    <w:rsid w:val="00C138BF"/>
    <w:rsid w:val="00C14643"/>
    <w:rsid w:val="00C1627A"/>
    <w:rsid w:val="00C244A0"/>
    <w:rsid w:val="00C30D67"/>
    <w:rsid w:val="00C33CB9"/>
    <w:rsid w:val="00C3402D"/>
    <w:rsid w:val="00C348ED"/>
    <w:rsid w:val="00C365B0"/>
    <w:rsid w:val="00C40C43"/>
    <w:rsid w:val="00C41436"/>
    <w:rsid w:val="00C4341B"/>
    <w:rsid w:val="00C434B2"/>
    <w:rsid w:val="00C52BBF"/>
    <w:rsid w:val="00C54033"/>
    <w:rsid w:val="00C63622"/>
    <w:rsid w:val="00C65FC9"/>
    <w:rsid w:val="00C676B5"/>
    <w:rsid w:val="00C70089"/>
    <w:rsid w:val="00C70768"/>
    <w:rsid w:val="00C70977"/>
    <w:rsid w:val="00C719A9"/>
    <w:rsid w:val="00C71AB1"/>
    <w:rsid w:val="00C72805"/>
    <w:rsid w:val="00C76DEE"/>
    <w:rsid w:val="00C774F7"/>
    <w:rsid w:val="00C80239"/>
    <w:rsid w:val="00C8363D"/>
    <w:rsid w:val="00C84A26"/>
    <w:rsid w:val="00C903F0"/>
    <w:rsid w:val="00C941F2"/>
    <w:rsid w:val="00C9605D"/>
    <w:rsid w:val="00CA249F"/>
    <w:rsid w:val="00CA2667"/>
    <w:rsid w:val="00CA311B"/>
    <w:rsid w:val="00CA3EE4"/>
    <w:rsid w:val="00CB0036"/>
    <w:rsid w:val="00CB0C25"/>
    <w:rsid w:val="00CB1575"/>
    <w:rsid w:val="00CB3DD0"/>
    <w:rsid w:val="00CB65F8"/>
    <w:rsid w:val="00CC052B"/>
    <w:rsid w:val="00CC1615"/>
    <w:rsid w:val="00CC1B92"/>
    <w:rsid w:val="00CC2D86"/>
    <w:rsid w:val="00CC3957"/>
    <w:rsid w:val="00CC4DCF"/>
    <w:rsid w:val="00CC54A0"/>
    <w:rsid w:val="00CC74C4"/>
    <w:rsid w:val="00CD1183"/>
    <w:rsid w:val="00CD4122"/>
    <w:rsid w:val="00CD4A65"/>
    <w:rsid w:val="00CD5953"/>
    <w:rsid w:val="00CD6FAC"/>
    <w:rsid w:val="00CD7910"/>
    <w:rsid w:val="00CE1990"/>
    <w:rsid w:val="00CE286C"/>
    <w:rsid w:val="00CE311F"/>
    <w:rsid w:val="00CE42FA"/>
    <w:rsid w:val="00CE5D99"/>
    <w:rsid w:val="00CE68A0"/>
    <w:rsid w:val="00CF58C1"/>
    <w:rsid w:val="00D02639"/>
    <w:rsid w:val="00D02662"/>
    <w:rsid w:val="00D03117"/>
    <w:rsid w:val="00D04AB8"/>
    <w:rsid w:val="00D06BA2"/>
    <w:rsid w:val="00D06E37"/>
    <w:rsid w:val="00D12D96"/>
    <w:rsid w:val="00D13FD5"/>
    <w:rsid w:val="00D14329"/>
    <w:rsid w:val="00D147C9"/>
    <w:rsid w:val="00D15E62"/>
    <w:rsid w:val="00D20532"/>
    <w:rsid w:val="00D2363F"/>
    <w:rsid w:val="00D25AA0"/>
    <w:rsid w:val="00D30417"/>
    <w:rsid w:val="00D3160B"/>
    <w:rsid w:val="00D31BEA"/>
    <w:rsid w:val="00D34586"/>
    <w:rsid w:val="00D3745E"/>
    <w:rsid w:val="00D408B3"/>
    <w:rsid w:val="00D40BBA"/>
    <w:rsid w:val="00D41E13"/>
    <w:rsid w:val="00D42CF9"/>
    <w:rsid w:val="00D444D3"/>
    <w:rsid w:val="00D45D0D"/>
    <w:rsid w:val="00D52A27"/>
    <w:rsid w:val="00D53393"/>
    <w:rsid w:val="00D54ACF"/>
    <w:rsid w:val="00D54B0E"/>
    <w:rsid w:val="00D56303"/>
    <w:rsid w:val="00D5717C"/>
    <w:rsid w:val="00D61CC4"/>
    <w:rsid w:val="00D62404"/>
    <w:rsid w:val="00D62F3A"/>
    <w:rsid w:val="00D6483F"/>
    <w:rsid w:val="00D64A5D"/>
    <w:rsid w:val="00D6544B"/>
    <w:rsid w:val="00D6556E"/>
    <w:rsid w:val="00D655DE"/>
    <w:rsid w:val="00D67245"/>
    <w:rsid w:val="00D75668"/>
    <w:rsid w:val="00D83830"/>
    <w:rsid w:val="00D93A2A"/>
    <w:rsid w:val="00D94348"/>
    <w:rsid w:val="00D97F39"/>
    <w:rsid w:val="00DA0627"/>
    <w:rsid w:val="00DA0A9C"/>
    <w:rsid w:val="00DA1F80"/>
    <w:rsid w:val="00DA4FC5"/>
    <w:rsid w:val="00DA5A66"/>
    <w:rsid w:val="00DA6995"/>
    <w:rsid w:val="00DA6ECA"/>
    <w:rsid w:val="00DC1534"/>
    <w:rsid w:val="00DC3FB4"/>
    <w:rsid w:val="00DC6B91"/>
    <w:rsid w:val="00DC6DD9"/>
    <w:rsid w:val="00DD4959"/>
    <w:rsid w:val="00DD62F1"/>
    <w:rsid w:val="00DD6B5F"/>
    <w:rsid w:val="00DD6D2C"/>
    <w:rsid w:val="00DE155F"/>
    <w:rsid w:val="00DE3C68"/>
    <w:rsid w:val="00DE681E"/>
    <w:rsid w:val="00DF1E98"/>
    <w:rsid w:val="00DF37A2"/>
    <w:rsid w:val="00DF3F3B"/>
    <w:rsid w:val="00DF3FBC"/>
    <w:rsid w:val="00DF7728"/>
    <w:rsid w:val="00DF7DD5"/>
    <w:rsid w:val="00E00E06"/>
    <w:rsid w:val="00E02485"/>
    <w:rsid w:val="00E02938"/>
    <w:rsid w:val="00E02E7B"/>
    <w:rsid w:val="00E03C23"/>
    <w:rsid w:val="00E04012"/>
    <w:rsid w:val="00E04279"/>
    <w:rsid w:val="00E04A77"/>
    <w:rsid w:val="00E068D2"/>
    <w:rsid w:val="00E127E6"/>
    <w:rsid w:val="00E141DB"/>
    <w:rsid w:val="00E16A00"/>
    <w:rsid w:val="00E17DAB"/>
    <w:rsid w:val="00E200C6"/>
    <w:rsid w:val="00E21947"/>
    <w:rsid w:val="00E226F4"/>
    <w:rsid w:val="00E24FC3"/>
    <w:rsid w:val="00E265C3"/>
    <w:rsid w:val="00E26DE5"/>
    <w:rsid w:val="00E30E32"/>
    <w:rsid w:val="00E35BBB"/>
    <w:rsid w:val="00E41817"/>
    <w:rsid w:val="00E418F6"/>
    <w:rsid w:val="00E43C3B"/>
    <w:rsid w:val="00E45DFA"/>
    <w:rsid w:val="00E46EC7"/>
    <w:rsid w:val="00E46F67"/>
    <w:rsid w:val="00E5023D"/>
    <w:rsid w:val="00E502B9"/>
    <w:rsid w:val="00E51CCD"/>
    <w:rsid w:val="00E53B74"/>
    <w:rsid w:val="00E5426D"/>
    <w:rsid w:val="00E54552"/>
    <w:rsid w:val="00E60DBE"/>
    <w:rsid w:val="00E67687"/>
    <w:rsid w:val="00E71733"/>
    <w:rsid w:val="00E717A6"/>
    <w:rsid w:val="00E71CEC"/>
    <w:rsid w:val="00E81763"/>
    <w:rsid w:val="00E8328B"/>
    <w:rsid w:val="00E84A78"/>
    <w:rsid w:val="00E904DA"/>
    <w:rsid w:val="00E94E2F"/>
    <w:rsid w:val="00E951B9"/>
    <w:rsid w:val="00E97420"/>
    <w:rsid w:val="00E974DD"/>
    <w:rsid w:val="00EA1601"/>
    <w:rsid w:val="00EA1C56"/>
    <w:rsid w:val="00EA4D05"/>
    <w:rsid w:val="00EA5906"/>
    <w:rsid w:val="00EA6C27"/>
    <w:rsid w:val="00EB34CA"/>
    <w:rsid w:val="00EC1AE2"/>
    <w:rsid w:val="00ED15BE"/>
    <w:rsid w:val="00ED59B2"/>
    <w:rsid w:val="00ED7F17"/>
    <w:rsid w:val="00EE135F"/>
    <w:rsid w:val="00EE5069"/>
    <w:rsid w:val="00EE6028"/>
    <w:rsid w:val="00EF2A7A"/>
    <w:rsid w:val="00EF5B04"/>
    <w:rsid w:val="00EF666E"/>
    <w:rsid w:val="00F04ACA"/>
    <w:rsid w:val="00F116C4"/>
    <w:rsid w:val="00F12CC6"/>
    <w:rsid w:val="00F13F59"/>
    <w:rsid w:val="00F14441"/>
    <w:rsid w:val="00F1506E"/>
    <w:rsid w:val="00F17774"/>
    <w:rsid w:val="00F2299C"/>
    <w:rsid w:val="00F2561D"/>
    <w:rsid w:val="00F3006C"/>
    <w:rsid w:val="00F302B6"/>
    <w:rsid w:val="00F32512"/>
    <w:rsid w:val="00F328EF"/>
    <w:rsid w:val="00F32955"/>
    <w:rsid w:val="00F33296"/>
    <w:rsid w:val="00F342BE"/>
    <w:rsid w:val="00F401D8"/>
    <w:rsid w:val="00F43515"/>
    <w:rsid w:val="00F437A1"/>
    <w:rsid w:val="00F47FBC"/>
    <w:rsid w:val="00F5013D"/>
    <w:rsid w:val="00F5290B"/>
    <w:rsid w:val="00F5322C"/>
    <w:rsid w:val="00F54BC7"/>
    <w:rsid w:val="00F5672E"/>
    <w:rsid w:val="00F606D2"/>
    <w:rsid w:val="00F64C47"/>
    <w:rsid w:val="00F64E1E"/>
    <w:rsid w:val="00F72959"/>
    <w:rsid w:val="00F75238"/>
    <w:rsid w:val="00F839AC"/>
    <w:rsid w:val="00F848C3"/>
    <w:rsid w:val="00F84A5A"/>
    <w:rsid w:val="00F871B5"/>
    <w:rsid w:val="00F90567"/>
    <w:rsid w:val="00F90A1C"/>
    <w:rsid w:val="00F921E6"/>
    <w:rsid w:val="00F94105"/>
    <w:rsid w:val="00F96045"/>
    <w:rsid w:val="00F96C24"/>
    <w:rsid w:val="00F9710B"/>
    <w:rsid w:val="00FA00B3"/>
    <w:rsid w:val="00FA0C47"/>
    <w:rsid w:val="00FB5623"/>
    <w:rsid w:val="00FB58F4"/>
    <w:rsid w:val="00FC27B1"/>
    <w:rsid w:val="00FC41F3"/>
    <w:rsid w:val="00FC7114"/>
    <w:rsid w:val="00FC74CB"/>
    <w:rsid w:val="00FD2756"/>
    <w:rsid w:val="00FD3598"/>
    <w:rsid w:val="00FD46C0"/>
    <w:rsid w:val="00FD5084"/>
    <w:rsid w:val="00FD5E33"/>
    <w:rsid w:val="00FD7E8D"/>
    <w:rsid w:val="00FE19BE"/>
    <w:rsid w:val="00FE2893"/>
    <w:rsid w:val="00FE3AC9"/>
    <w:rsid w:val="00FE6FB4"/>
    <w:rsid w:val="00FF3CA9"/>
    <w:rsid w:val="00FF533B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665A4"/>
  <w15:docId w15:val="{6766EC7A-0AE3-844B-9E51-32D4584B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D4"/>
    <w:pPr>
      <w:widowControl w:val="0"/>
      <w:suppressAutoHyphens/>
    </w:pPr>
    <w:rPr>
      <w:color w:val="00000A"/>
      <w:sz w:val="24"/>
    </w:rPr>
  </w:style>
  <w:style w:type="paragraph" w:styleId="Titre2">
    <w:name w:val="heading 2"/>
    <w:basedOn w:val="Titre"/>
    <w:rsid w:val="001643D4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643D4"/>
    <w:rPr>
      <w:rFonts w:ascii="OpenSymbol" w:eastAsia="OpenSymbol" w:hAnsi="OpenSymbol" w:cs="OpenSymbol"/>
    </w:rPr>
  </w:style>
  <w:style w:type="character" w:customStyle="1" w:styleId="Accentuationforte">
    <w:name w:val="Accentuation forte"/>
    <w:rsid w:val="001643D4"/>
    <w:rPr>
      <w:b/>
      <w:bCs/>
    </w:rPr>
  </w:style>
  <w:style w:type="paragraph" w:styleId="Titre">
    <w:name w:val="Title"/>
    <w:basedOn w:val="Normal"/>
    <w:next w:val="Corpsdetexte"/>
    <w:qFormat/>
    <w:rsid w:val="001643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643D4"/>
    <w:pPr>
      <w:spacing w:after="140" w:line="288" w:lineRule="auto"/>
    </w:pPr>
  </w:style>
  <w:style w:type="paragraph" w:styleId="Liste">
    <w:name w:val="List"/>
    <w:basedOn w:val="Corpsdetexte"/>
    <w:rsid w:val="001643D4"/>
  </w:style>
  <w:style w:type="paragraph" w:styleId="Lgende">
    <w:name w:val="caption"/>
    <w:basedOn w:val="Normal"/>
    <w:rsid w:val="001643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43D4"/>
    <w:pPr>
      <w:suppressLineNumbers/>
    </w:pPr>
  </w:style>
  <w:style w:type="paragraph" w:customStyle="1" w:styleId="Contenudetableau">
    <w:name w:val="Contenu de tableau"/>
    <w:basedOn w:val="Normal"/>
    <w:qFormat/>
    <w:rsid w:val="001643D4"/>
    <w:pPr>
      <w:suppressLineNumbers/>
    </w:pPr>
  </w:style>
  <w:style w:type="paragraph" w:customStyle="1" w:styleId="Titredetableau">
    <w:name w:val="Titre de tableau"/>
    <w:basedOn w:val="Contenudetableau"/>
    <w:qFormat/>
    <w:rsid w:val="001643D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8D"/>
    <w:rPr>
      <w:rFonts w:ascii="Segoe UI" w:hAnsi="Segoe UI"/>
      <w:color w:val="00000A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949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477F"/>
    <w:pPr>
      <w:ind w:left="720"/>
      <w:contextualSpacing/>
    </w:pPr>
    <w:rPr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2F5C2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0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A01307"/>
    <w:rPr>
      <w:color w:val="00000A"/>
      <w:sz w:val="24"/>
      <w:szCs w:val="21"/>
    </w:rPr>
  </w:style>
  <w:style w:type="table" w:styleId="Grilledutableau">
    <w:name w:val="Table Grid"/>
    <w:basedOn w:val="TableauNormal"/>
    <w:rsid w:val="00FF533B"/>
    <w:pPr>
      <w:spacing w:before="120" w:after="120" w:line="240" w:lineRule="exact"/>
      <w:ind w:left="431" w:hanging="431"/>
    </w:pPr>
    <w:rPr>
      <w:rFonts w:ascii="Times New Roman" w:eastAsia="Times New Roman" w:hAnsi="Times New Roman" w:cs="Times New Roman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B344E"/>
    <w:rPr>
      <w:b/>
      <w:bCs/>
    </w:rPr>
  </w:style>
  <w:style w:type="paragraph" w:customStyle="1" w:styleId="PITextkrper">
    <w:name w:val="PI_Textkörper"/>
    <w:basedOn w:val="Normal"/>
    <w:link w:val="PITextkrperZchn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  <w:lang w:val="de-CH" w:eastAsia="de-DE" w:bidi="ar-SA"/>
    </w:rPr>
  </w:style>
  <w:style w:type="paragraph" w:customStyle="1" w:styleId="PIAbspann">
    <w:name w:val="PI_Abspann"/>
    <w:basedOn w:val="Normal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Arial"/>
      <w:color w:val="auto"/>
      <w:sz w:val="18"/>
      <w:szCs w:val="18"/>
      <w:lang w:val="de-CH" w:eastAsia="de-DE" w:bidi="ar-SA"/>
    </w:rPr>
  </w:style>
  <w:style w:type="character" w:customStyle="1" w:styleId="PITextkrperZchn">
    <w:name w:val="PI_Textkörper Zchn"/>
    <w:link w:val="PITextkrper"/>
    <w:locked/>
    <w:rsid w:val="00DC6DD9"/>
    <w:rPr>
      <w:rFonts w:ascii="Arial" w:eastAsia="Times New Roman" w:hAnsi="Arial" w:cs="Times New Roman"/>
      <w:sz w:val="22"/>
      <w:szCs w:val="22"/>
      <w:lang w:val="de-CH" w:eastAsia="de-DE" w:bidi="ar-SA"/>
    </w:rPr>
  </w:style>
  <w:style w:type="paragraph" w:styleId="NormalWeb">
    <w:name w:val="Normal (Web)"/>
    <w:basedOn w:val="Normal"/>
    <w:uiPriority w:val="99"/>
    <w:unhideWhenUsed/>
    <w:rsid w:val="009760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84B16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CE4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groupfrance.fr/machines-specifiques-aeronautiq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tgroupfrance.fr/ttgroup-et-ttgroup-france/la-marque-apec-asia-pacific-elite-corpor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cordance.fr/ttgroup-france-devoile-tlm-la-solution-tongtai-pour-lusinage-4-0-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mcordan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cordance.fr/horn-au-salon-simodec-2018-un-nouveau-niveau-de-performance-pour-lusinage-dans-le-secteur-du-decolletage-2-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1273</Words>
  <Characters>6774</Characters>
  <Application>Microsoft Office Word</Application>
  <DocSecurity>0</DocSecurity>
  <Lines>135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PCI SCEMM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MOREAU</dc:creator>
  <cp:lastModifiedBy>Veronique Albet</cp:lastModifiedBy>
  <cp:revision>5</cp:revision>
  <cp:lastPrinted>2020-01-30T16:53:00Z</cp:lastPrinted>
  <dcterms:created xsi:type="dcterms:W3CDTF">2020-06-05T10:04:00Z</dcterms:created>
  <dcterms:modified xsi:type="dcterms:W3CDTF">2020-06-10T17:05:00Z</dcterms:modified>
  <dc:language>fr-FR</dc:language>
</cp:coreProperties>
</file>