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4864A4" w14:textId="643C022A" w:rsidR="00036A5D" w:rsidRDefault="001404D6">
      <w:pPr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noProof/>
          <w:sz w:val="32"/>
          <w:szCs w:val="32"/>
          <w:lang w:eastAsia="fr-FR" w:bidi="ar-SA"/>
        </w:rPr>
        <w:drawing>
          <wp:inline distT="0" distB="0" distL="0" distR="0" wp14:anchorId="772A612A" wp14:editId="4953BA26">
            <wp:extent cx="2629323" cy="488776"/>
            <wp:effectExtent l="0" t="0" r="0" b="0"/>
            <wp:docPr id="3" name="Image 3" descr="Macintosh HD:Users:Comcordance:Dropbox:TTGROUP:PHOTOS-LOGO:TTGroup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omcordance:Dropbox:TTGROUP:PHOTOS-LOGO:TTGroup-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323" cy="488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EDF9FE" w14:textId="1AD85B83" w:rsidR="0006580B" w:rsidRPr="00596960" w:rsidRDefault="0006580B">
      <w:pPr>
        <w:rPr>
          <w:rFonts w:ascii="Calibri" w:hAnsi="Calibri"/>
          <w:b/>
          <w:bCs/>
          <w:sz w:val="32"/>
          <w:szCs w:val="32"/>
        </w:rPr>
      </w:pPr>
    </w:p>
    <w:p w14:paraId="2D9C92D0" w14:textId="0069C046" w:rsidR="00035D69" w:rsidRPr="009C1FB5" w:rsidRDefault="006B1B67">
      <w:pPr>
        <w:rPr>
          <w:rFonts w:ascii="Eurostile" w:hAnsi="Eurostile"/>
          <w:b/>
          <w:bCs/>
        </w:rPr>
      </w:pPr>
      <w:r>
        <w:rPr>
          <w:rFonts w:ascii="Eurostile" w:hAnsi="Eurostile"/>
          <w:b/>
          <w:bCs/>
        </w:rPr>
        <w:t>MACHINES-OUTILS ET FABRICATION ADDITIVE</w:t>
      </w:r>
    </w:p>
    <w:p w14:paraId="6AB9140B" w14:textId="4B3622E1" w:rsidR="009C1FB5" w:rsidRDefault="001007CC">
      <w:pPr>
        <w:rPr>
          <w:rFonts w:ascii="Calibri" w:hAnsi="Calibri"/>
          <w:bCs/>
          <w:color w:val="91001D"/>
          <w:sz w:val="32"/>
          <w:szCs w:val="32"/>
        </w:rPr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926131" wp14:editId="63877BB6">
                <wp:simplePos x="0" y="0"/>
                <wp:positionH relativeFrom="column">
                  <wp:posOffset>25400</wp:posOffset>
                </wp:positionH>
                <wp:positionV relativeFrom="paragraph">
                  <wp:posOffset>139700</wp:posOffset>
                </wp:positionV>
                <wp:extent cx="3175000" cy="3176"/>
                <wp:effectExtent l="0" t="25400" r="25400" b="73025"/>
                <wp:wrapNone/>
                <wp:docPr id="1" name="Connecteur droi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175000" cy="3176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D2DD0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pt,11pt" to="252pt,11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" strokecolor="#d2dd08" strokeweight="6pt">
                <v:stroke joinstyle="miter"/>
              </v:line>
            </w:pict>
          </mc:Fallback>
        </mc:AlternateContent>
      </w:r>
    </w:p>
    <w:p w14:paraId="5942EC12" w14:textId="18FCA218" w:rsidR="0006580B" w:rsidRPr="006B1B67" w:rsidRDefault="0006580B">
      <w:pPr>
        <w:rPr>
          <w:rFonts w:ascii="Calibri" w:hAnsi="Calibri"/>
          <w:bCs/>
          <w:color w:val="auto"/>
          <w:sz w:val="32"/>
          <w:szCs w:val="32"/>
        </w:rPr>
      </w:pPr>
      <w:r w:rsidRPr="006B1B67">
        <w:rPr>
          <w:rFonts w:ascii="Calibri" w:hAnsi="Calibri"/>
          <w:bCs/>
          <w:color w:val="auto"/>
          <w:sz w:val="32"/>
          <w:szCs w:val="32"/>
        </w:rPr>
        <w:t>COMMUNIQUE DE PRESSE</w:t>
      </w:r>
    </w:p>
    <w:p w14:paraId="01FE2ABD" w14:textId="2F6A74CA" w:rsidR="004878D1" w:rsidRDefault="004878D1" w:rsidP="001F5644">
      <w:pPr>
        <w:rPr>
          <w:rFonts w:ascii="Calibri" w:hAnsi="Calibri"/>
          <w:b/>
          <w:bCs/>
          <w:noProof/>
          <w:sz w:val="32"/>
          <w:szCs w:val="32"/>
          <w:lang w:eastAsia="fr-FR" w:bidi="ar-SA"/>
        </w:rPr>
      </w:pPr>
    </w:p>
    <w:p w14:paraId="19EFDAAE" w14:textId="77777777" w:rsidR="008223F5" w:rsidRDefault="008223F5" w:rsidP="004878D1">
      <w:pPr>
        <w:spacing w:line="276" w:lineRule="auto"/>
        <w:jc w:val="center"/>
        <w:rPr>
          <w:rFonts w:ascii="Calibri" w:hAnsi="Calibri"/>
          <w:b/>
          <w:bCs/>
          <w:sz w:val="32"/>
          <w:szCs w:val="32"/>
        </w:rPr>
      </w:pPr>
    </w:p>
    <w:p w14:paraId="21A50DBE" w14:textId="77777777" w:rsidR="008223F5" w:rsidRDefault="008223F5" w:rsidP="004878D1">
      <w:pPr>
        <w:spacing w:line="276" w:lineRule="auto"/>
        <w:jc w:val="center"/>
        <w:rPr>
          <w:rFonts w:ascii="Calibri" w:hAnsi="Calibri"/>
          <w:b/>
          <w:bCs/>
          <w:sz w:val="32"/>
          <w:szCs w:val="32"/>
        </w:rPr>
      </w:pPr>
    </w:p>
    <w:p w14:paraId="61E83FDE" w14:textId="44837F00" w:rsidR="00171F76" w:rsidRDefault="003A2696" w:rsidP="004878D1">
      <w:pPr>
        <w:spacing w:line="276" w:lineRule="auto"/>
        <w:jc w:val="center"/>
        <w:rPr>
          <w:rFonts w:ascii="Calibri" w:hAnsi="Calibri"/>
          <w:b/>
          <w:bCs/>
          <w:sz w:val="32"/>
          <w:szCs w:val="32"/>
        </w:rPr>
      </w:pPr>
      <w:proofErr w:type="spellStart"/>
      <w:r>
        <w:rPr>
          <w:rFonts w:ascii="Calibri" w:hAnsi="Calibri"/>
          <w:b/>
          <w:bCs/>
          <w:sz w:val="32"/>
          <w:szCs w:val="32"/>
        </w:rPr>
        <w:t>TTGroup</w:t>
      </w:r>
      <w:proofErr w:type="spellEnd"/>
      <w:r w:rsidR="00171F76">
        <w:rPr>
          <w:rFonts w:ascii="Calibri" w:hAnsi="Calibri"/>
          <w:b/>
          <w:bCs/>
          <w:sz w:val="32"/>
          <w:szCs w:val="32"/>
        </w:rPr>
        <w:t xml:space="preserve"> France, </w:t>
      </w:r>
    </w:p>
    <w:p w14:paraId="1DCAF1B1" w14:textId="553CE77C" w:rsidR="00037740" w:rsidRDefault="007F52E1" w:rsidP="004878D1">
      <w:pPr>
        <w:spacing w:line="276" w:lineRule="auto"/>
        <w:jc w:val="center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 xml:space="preserve">Une </w:t>
      </w:r>
      <w:r w:rsidR="002441DB">
        <w:rPr>
          <w:rFonts w:ascii="Calibri" w:hAnsi="Calibri"/>
          <w:b/>
          <w:bCs/>
          <w:sz w:val="32"/>
          <w:szCs w:val="32"/>
        </w:rPr>
        <w:t>organisation</w:t>
      </w:r>
      <w:r>
        <w:rPr>
          <w:rFonts w:ascii="Calibri" w:hAnsi="Calibri"/>
          <w:b/>
          <w:bCs/>
          <w:sz w:val="32"/>
          <w:szCs w:val="32"/>
        </w:rPr>
        <w:t xml:space="preserve"> de 1</w:t>
      </w:r>
      <w:r w:rsidRPr="007F52E1">
        <w:rPr>
          <w:rFonts w:ascii="Calibri" w:hAnsi="Calibri"/>
          <w:b/>
          <w:bCs/>
          <w:sz w:val="32"/>
          <w:szCs w:val="32"/>
          <w:vertAlign w:val="superscript"/>
        </w:rPr>
        <w:t>er</w:t>
      </w:r>
      <w:r>
        <w:rPr>
          <w:rFonts w:ascii="Calibri" w:hAnsi="Calibri"/>
          <w:b/>
          <w:bCs/>
          <w:sz w:val="32"/>
          <w:szCs w:val="32"/>
        </w:rPr>
        <w:t xml:space="preserve"> ordre pour répondre aux demandes techniques de l’industrie aéronautique</w:t>
      </w:r>
    </w:p>
    <w:p w14:paraId="6AD48D7E" w14:textId="77777777" w:rsidR="0006580B" w:rsidRDefault="0006580B" w:rsidP="002622FF">
      <w:pPr>
        <w:spacing w:line="276" w:lineRule="auto"/>
        <w:rPr>
          <w:rFonts w:ascii="Calibri" w:hAnsi="Calibri"/>
          <w:b/>
          <w:bCs/>
        </w:rPr>
      </w:pPr>
    </w:p>
    <w:p w14:paraId="0D3E1F00" w14:textId="77777777" w:rsidR="00CD5953" w:rsidRDefault="00CD5953" w:rsidP="002622FF">
      <w:pPr>
        <w:spacing w:line="276" w:lineRule="auto"/>
        <w:rPr>
          <w:rFonts w:ascii="Calibri" w:hAnsi="Calibri"/>
          <w:b/>
          <w:bCs/>
        </w:rPr>
      </w:pPr>
    </w:p>
    <w:p w14:paraId="0F3808F4" w14:textId="2A96CA0B" w:rsidR="00CB65F8" w:rsidRPr="00CB65F8" w:rsidRDefault="00D15E62" w:rsidP="00CB65F8">
      <w:pPr>
        <w:spacing w:line="276" w:lineRule="auto"/>
        <w:ind w:left="5" w:hanging="5"/>
        <w:jc w:val="both"/>
        <w:rPr>
          <w:rFonts w:asciiTheme="minorHAnsi" w:hAnsiTheme="minorHAnsi"/>
          <w:b/>
          <w:color w:val="000000"/>
          <w:shd w:val="clear" w:color="auto" w:fill="FFFFFF"/>
        </w:rPr>
      </w:pPr>
      <w:r w:rsidRPr="00CB65F8">
        <w:rPr>
          <w:rFonts w:asciiTheme="minorHAnsi" w:hAnsiTheme="minorHAnsi"/>
          <w:b/>
          <w:bCs/>
        </w:rPr>
        <w:t>Saint-Etienne (42</w:t>
      </w:r>
      <w:r w:rsidR="007F0C6F" w:rsidRPr="00CB65F8">
        <w:rPr>
          <w:rFonts w:asciiTheme="minorHAnsi" w:hAnsiTheme="minorHAnsi"/>
          <w:b/>
          <w:bCs/>
        </w:rPr>
        <w:t>), le</w:t>
      </w:r>
      <w:r w:rsidR="008C1507" w:rsidRPr="00CB65F8">
        <w:rPr>
          <w:rFonts w:asciiTheme="minorHAnsi" w:hAnsiTheme="minorHAnsi"/>
          <w:b/>
          <w:bCs/>
        </w:rPr>
        <w:t xml:space="preserve"> </w:t>
      </w:r>
      <w:r w:rsidR="00A55E3C">
        <w:rPr>
          <w:rFonts w:asciiTheme="minorHAnsi" w:hAnsiTheme="minorHAnsi"/>
          <w:b/>
          <w:bCs/>
        </w:rPr>
        <w:t>23</w:t>
      </w:r>
      <w:r w:rsidR="00832C9E" w:rsidRPr="00CB65F8">
        <w:rPr>
          <w:rFonts w:asciiTheme="minorHAnsi" w:hAnsiTheme="minorHAnsi"/>
          <w:b/>
          <w:bCs/>
        </w:rPr>
        <w:t xml:space="preserve"> avril </w:t>
      </w:r>
      <w:r w:rsidR="00B10282" w:rsidRPr="00CB65F8">
        <w:rPr>
          <w:rFonts w:asciiTheme="minorHAnsi" w:hAnsiTheme="minorHAnsi"/>
          <w:b/>
          <w:bCs/>
        </w:rPr>
        <w:t>2018</w:t>
      </w:r>
      <w:r w:rsidR="007F0C6F" w:rsidRPr="00CB65F8">
        <w:rPr>
          <w:rFonts w:asciiTheme="minorHAnsi" w:hAnsiTheme="minorHAnsi"/>
          <w:b/>
          <w:bCs/>
        </w:rPr>
        <w:t>.</w:t>
      </w:r>
      <w:r w:rsidR="00AA12A7" w:rsidRPr="00CB65F8">
        <w:rPr>
          <w:rFonts w:asciiTheme="minorHAnsi" w:hAnsiTheme="minorHAnsi"/>
          <w:b/>
          <w:bCs/>
        </w:rPr>
        <w:t xml:space="preserve"> </w:t>
      </w:r>
      <w:r w:rsidR="004878D1" w:rsidRPr="00CB65F8">
        <w:rPr>
          <w:rFonts w:asciiTheme="minorHAnsi" w:hAnsiTheme="minorHAnsi"/>
          <w:b/>
          <w:bCs/>
        </w:rPr>
        <w:t xml:space="preserve">Fin 2017, le n° 1 des constructeurs de machines-outils taïwanais annonçait la création de sa filiale </w:t>
      </w:r>
      <w:proofErr w:type="spellStart"/>
      <w:r w:rsidR="003A2696" w:rsidRPr="00CB65F8">
        <w:rPr>
          <w:rFonts w:asciiTheme="minorHAnsi" w:hAnsiTheme="minorHAnsi"/>
          <w:b/>
          <w:bCs/>
        </w:rPr>
        <w:t>TTGroup</w:t>
      </w:r>
      <w:proofErr w:type="spellEnd"/>
      <w:r w:rsidRPr="00CB65F8">
        <w:rPr>
          <w:rFonts w:asciiTheme="minorHAnsi" w:hAnsiTheme="minorHAnsi"/>
          <w:b/>
          <w:bCs/>
        </w:rPr>
        <w:t xml:space="preserve"> </w:t>
      </w:r>
      <w:r w:rsidR="004878D1" w:rsidRPr="00CB65F8">
        <w:rPr>
          <w:rFonts w:asciiTheme="minorHAnsi" w:hAnsiTheme="minorHAnsi"/>
          <w:b/>
          <w:bCs/>
        </w:rPr>
        <w:t xml:space="preserve">France. </w:t>
      </w:r>
      <w:proofErr w:type="spellStart"/>
      <w:r w:rsidR="00CB65F8" w:rsidRPr="00CB65F8">
        <w:rPr>
          <w:rFonts w:asciiTheme="minorHAnsi" w:hAnsiTheme="minorHAnsi"/>
          <w:b/>
          <w:color w:val="000000"/>
          <w:shd w:val="clear" w:color="auto" w:fill="FFFFFF"/>
        </w:rPr>
        <w:t>TTGroup</w:t>
      </w:r>
      <w:proofErr w:type="spellEnd"/>
      <w:r w:rsidR="00CB65F8" w:rsidRPr="00CB65F8">
        <w:rPr>
          <w:rFonts w:asciiTheme="minorHAnsi" w:hAnsiTheme="minorHAnsi"/>
          <w:b/>
          <w:color w:val="000000"/>
          <w:shd w:val="clear" w:color="auto" w:fill="FFFFFF"/>
        </w:rPr>
        <w:t xml:space="preserve"> est le résultat de l’alliance de plusieurs constructeurs de machines-outils emmenée par leur leader TONGTAI, le plus grand constructeur taiwanais présent mondialement dans les secteurs de l’aéronautique et de l’automobile.</w:t>
      </w:r>
      <w:r w:rsidR="00CB65F8">
        <w:rPr>
          <w:rFonts w:asciiTheme="minorHAnsi" w:hAnsiTheme="minorHAnsi"/>
          <w:b/>
          <w:color w:val="000000"/>
          <w:shd w:val="clear" w:color="auto" w:fill="FFFFFF"/>
        </w:rPr>
        <w:t xml:space="preserve"> Grâ</w:t>
      </w:r>
      <w:r w:rsidR="00CB65F8" w:rsidRPr="00CB65F8">
        <w:rPr>
          <w:rFonts w:asciiTheme="minorHAnsi" w:hAnsiTheme="minorHAnsi"/>
          <w:b/>
          <w:color w:val="000000"/>
          <w:shd w:val="clear" w:color="auto" w:fill="FFFFFF"/>
        </w:rPr>
        <w:t xml:space="preserve">ce à sa grande expérience et </w:t>
      </w:r>
      <w:r w:rsidR="00CB65F8">
        <w:rPr>
          <w:rFonts w:asciiTheme="minorHAnsi" w:hAnsiTheme="minorHAnsi"/>
          <w:b/>
          <w:color w:val="000000"/>
          <w:shd w:val="clear" w:color="auto" w:fill="FFFFFF"/>
        </w:rPr>
        <w:t>à</w:t>
      </w:r>
      <w:r w:rsidR="00CB65F8" w:rsidRPr="00CB65F8">
        <w:rPr>
          <w:rFonts w:asciiTheme="minorHAnsi" w:hAnsiTheme="minorHAnsi"/>
          <w:b/>
          <w:color w:val="000000"/>
          <w:shd w:val="clear" w:color="auto" w:fill="FFFFFF"/>
        </w:rPr>
        <w:t xml:space="preserve"> sa forte présence da</w:t>
      </w:r>
      <w:r w:rsidR="00CB65F8">
        <w:rPr>
          <w:rFonts w:asciiTheme="minorHAnsi" w:hAnsiTheme="minorHAnsi"/>
          <w:b/>
          <w:color w:val="000000"/>
          <w:shd w:val="clear" w:color="auto" w:fill="FFFFFF"/>
        </w:rPr>
        <w:t>ns le secteur aéronautique en A</w:t>
      </w:r>
      <w:r w:rsidR="00CB65F8" w:rsidRPr="00CB65F8">
        <w:rPr>
          <w:rFonts w:asciiTheme="minorHAnsi" w:hAnsiTheme="minorHAnsi"/>
          <w:b/>
          <w:color w:val="000000"/>
          <w:shd w:val="clear" w:color="auto" w:fill="FFFFFF"/>
        </w:rPr>
        <w:t>s</w:t>
      </w:r>
      <w:r w:rsidR="00CB65F8">
        <w:rPr>
          <w:rFonts w:asciiTheme="minorHAnsi" w:hAnsiTheme="minorHAnsi"/>
          <w:b/>
          <w:color w:val="000000"/>
          <w:shd w:val="clear" w:color="auto" w:fill="FFFFFF"/>
        </w:rPr>
        <w:t>i</w:t>
      </w:r>
      <w:r w:rsidR="00CB65F8" w:rsidRPr="00CB65F8">
        <w:rPr>
          <w:rFonts w:asciiTheme="minorHAnsi" w:hAnsiTheme="minorHAnsi"/>
          <w:b/>
          <w:color w:val="000000"/>
          <w:shd w:val="clear" w:color="auto" w:fill="FFFFFF"/>
        </w:rPr>
        <w:t xml:space="preserve">e, </w:t>
      </w:r>
      <w:proofErr w:type="spellStart"/>
      <w:r w:rsidR="00CB65F8" w:rsidRPr="00CB65F8">
        <w:rPr>
          <w:rFonts w:asciiTheme="minorHAnsi" w:hAnsiTheme="minorHAnsi"/>
          <w:b/>
          <w:color w:val="000000"/>
          <w:shd w:val="clear" w:color="auto" w:fill="FFFFFF"/>
        </w:rPr>
        <w:t>TTGroup</w:t>
      </w:r>
      <w:proofErr w:type="spellEnd"/>
      <w:r w:rsidR="00CB65F8" w:rsidRPr="00CB65F8">
        <w:rPr>
          <w:rFonts w:asciiTheme="minorHAnsi" w:hAnsiTheme="minorHAnsi"/>
          <w:b/>
          <w:color w:val="000000"/>
          <w:shd w:val="clear" w:color="auto" w:fill="FFFFFF"/>
        </w:rPr>
        <w:t xml:space="preserve"> propose des machines développées spécifiquement pour ce secteur.</w:t>
      </w:r>
    </w:p>
    <w:p w14:paraId="44476F81" w14:textId="59D52FD2" w:rsidR="004878D1" w:rsidRPr="002D6B65" w:rsidRDefault="004878D1" w:rsidP="002D6B65">
      <w:pPr>
        <w:spacing w:line="276" w:lineRule="auto"/>
        <w:jc w:val="both"/>
        <w:rPr>
          <w:rFonts w:asciiTheme="minorHAnsi" w:hAnsiTheme="minorHAnsi"/>
          <w:b/>
          <w:bCs/>
        </w:rPr>
      </w:pPr>
    </w:p>
    <w:p w14:paraId="4077998C" w14:textId="5683A47B" w:rsidR="002D6B65" w:rsidRPr="002D6B65" w:rsidRDefault="002D6B65" w:rsidP="002D6B65">
      <w:pPr>
        <w:spacing w:line="276" w:lineRule="auto"/>
        <w:ind w:hanging="5"/>
        <w:jc w:val="both"/>
        <w:rPr>
          <w:rFonts w:asciiTheme="minorHAnsi" w:hAnsiTheme="minorHAnsi"/>
        </w:rPr>
      </w:pPr>
      <w:r w:rsidRPr="002D6B65">
        <w:rPr>
          <w:rFonts w:asciiTheme="minorHAnsi" w:hAnsiTheme="minorHAnsi"/>
        </w:rPr>
        <w:t>Au-delà de sa large gamme de produits « </w:t>
      </w:r>
      <w:proofErr w:type="gramStart"/>
      <w:r w:rsidRPr="002D6B65">
        <w:rPr>
          <w:rFonts w:asciiTheme="minorHAnsi" w:hAnsiTheme="minorHAnsi"/>
        </w:rPr>
        <w:t>standards</w:t>
      </w:r>
      <w:proofErr w:type="gramEnd"/>
      <w:r w:rsidRPr="002D6B65">
        <w:rPr>
          <w:rFonts w:asciiTheme="minorHAnsi" w:hAnsiTheme="minorHAnsi"/>
        </w:rPr>
        <w:t xml:space="preserve"> », </w:t>
      </w:r>
      <w:proofErr w:type="spellStart"/>
      <w:r w:rsidRPr="002D6B65">
        <w:rPr>
          <w:rFonts w:asciiTheme="minorHAnsi" w:hAnsiTheme="minorHAnsi"/>
        </w:rPr>
        <w:t>TTGroup</w:t>
      </w:r>
      <w:proofErr w:type="spellEnd"/>
      <w:r w:rsidRPr="002D6B65">
        <w:rPr>
          <w:rFonts w:asciiTheme="minorHAnsi" w:hAnsiTheme="minorHAnsi"/>
        </w:rPr>
        <w:t xml:space="preserve"> propose des machines qui ont été spécifiquement développées pour les besoins d</w:t>
      </w:r>
      <w:r>
        <w:rPr>
          <w:rFonts w:asciiTheme="minorHAnsi" w:hAnsiTheme="minorHAnsi"/>
        </w:rPr>
        <w:t>e leurs clients de l’industrie a</w:t>
      </w:r>
      <w:r w:rsidRPr="002D6B65">
        <w:rPr>
          <w:rFonts w:asciiTheme="minorHAnsi" w:hAnsiTheme="minorHAnsi"/>
        </w:rPr>
        <w:t>éronautique.</w:t>
      </w:r>
      <w:r>
        <w:rPr>
          <w:rFonts w:asciiTheme="minorHAnsi" w:hAnsiTheme="minorHAnsi"/>
        </w:rPr>
        <w:t xml:space="preserve"> </w:t>
      </w:r>
      <w:r w:rsidRPr="002D6B65">
        <w:rPr>
          <w:rFonts w:asciiTheme="minorHAnsi" w:hAnsiTheme="minorHAnsi"/>
        </w:rPr>
        <w:t>On trouve dans la gamme (</w:t>
      </w:r>
      <w:hyperlink r:id="rId7" w:history="1">
        <w:r w:rsidRPr="002D6B65">
          <w:rPr>
            <w:rStyle w:val="Lienhypertexte"/>
            <w:rFonts w:asciiTheme="minorHAnsi" w:hAnsiTheme="minorHAnsi"/>
          </w:rPr>
          <w:t>http://www.ttgroupfrance.fr/fr/Aeronautique</w:t>
        </w:r>
      </w:hyperlink>
      <w:r>
        <w:rPr>
          <w:rFonts w:asciiTheme="minorHAnsi" w:hAnsiTheme="minorHAnsi"/>
        </w:rPr>
        <w:t>) des machines telles que d</w:t>
      </w:r>
      <w:r w:rsidRPr="002D6B65">
        <w:rPr>
          <w:rFonts w:asciiTheme="minorHAnsi" w:hAnsiTheme="minorHAnsi"/>
        </w:rPr>
        <w:t>es centres d’usinage à portique et table fixe ou mobile (selon les modèles) pour l’usinage de structure</w:t>
      </w:r>
      <w:r>
        <w:rPr>
          <w:rFonts w:asciiTheme="minorHAnsi" w:hAnsiTheme="minorHAnsi"/>
        </w:rPr>
        <w:t>s</w:t>
      </w:r>
      <w:r w:rsidRPr="002D6B65">
        <w:rPr>
          <w:rFonts w:asciiTheme="minorHAnsi" w:hAnsiTheme="minorHAnsi"/>
        </w:rPr>
        <w:t xml:space="preserve"> aéronautique</w:t>
      </w:r>
      <w:r>
        <w:rPr>
          <w:rFonts w:asciiTheme="minorHAnsi" w:hAnsiTheme="minorHAnsi"/>
        </w:rPr>
        <w:t>s</w:t>
      </w:r>
      <w:r w:rsidRPr="002D6B65">
        <w:rPr>
          <w:rFonts w:asciiTheme="minorHAnsi" w:hAnsiTheme="minorHAnsi"/>
        </w:rPr>
        <w:t xml:space="preserve"> en aluminium ou en composites à très grande vitesse, car ces machines sont équipées de moteurs linéaires</w:t>
      </w:r>
      <w:r>
        <w:rPr>
          <w:rFonts w:asciiTheme="minorHAnsi" w:hAnsiTheme="minorHAnsi"/>
        </w:rPr>
        <w:t>. Il y a également de</w:t>
      </w:r>
      <w:r w:rsidRPr="002D6B65">
        <w:rPr>
          <w:rFonts w:asciiTheme="minorHAnsi" w:hAnsiTheme="minorHAnsi"/>
        </w:rPr>
        <w:t xml:space="preserve">s centres d’usinage 5 axes spécialisés pour l’usinage de pièces moteurs en Titane ou Inconel. Ces machines proposent des têtes équipées de broches de taille réduites pour pouvoir entrer à l’intérieur des pièces, tout en conservant des </w:t>
      </w:r>
      <w:proofErr w:type="gramStart"/>
      <w:r w:rsidRPr="002D6B65">
        <w:rPr>
          <w:rFonts w:asciiTheme="minorHAnsi" w:hAnsiTheme="minorHAnsi"/>
        </w:rPr>
        <w:t>couples</w:t>
      </w:r>
      <w:proofErr w:type="gramEnd"/>
      <w:r w:rsidRPr="002D6B65">
        <w:rPr>
          <w:rFonts w:asciiTheme="minorHAnsi" w:hAnsiTheme="minorHAnsi"/>
        </w:rPr>
        <w:t xml:space="preserve"> élevés de 500 à 1000 Nm selon les modèles.</w:t>
      </w:r>
      <w:r>
        <w:rPr>
          <w:rFonts w:asciiTheme="minorHAnsi" w:hAnsiTheme="minorHAnsi"/>
        </w:rPr>
        <w:t xml:space="preserve"> Enfin, la gamme propose d</w:t>
      </w:r>
      <w:r w:rsidRPr="002D6B65">
        <w:rPr>
          <w:rFonts w:asciiTheme="minorHAnsi" w:hAnsiTheme="minorHAnsi"/>
        </w:rPr>
        <w:t>es tours verticaux à changeur d’outils avec la fonction fraisage de diamètre 600 à 6000 mm, étudiés pour usiner des matières difficiles</w:t>
      </w:r>
      <w:r>
        <w:rPr>
          <w:rFonts w:asciiTheme="minorHAnsi" w:hAnsiTheme="minorHAnsi"/>
        </w:rPr>
        <w:t xml:space="preserve">, avec </w:t>
      </w:r>
      <w:r w:rsidRPr="002D6B65">
        <w:rPr>
          <w:rFonts w:asciiTheme="minorHAnsi" w:hAnsiTheme="minorHAnsi"/>
        </w:rPr>
        <w:t>des pressions d’arrosage allant jusqu’à 300 bars en tournage.</w:t>
      </w:r>
    </w:p>
    <w:p w14:paraId="1E791D1C" w14:textId="77777777" w:rsidR="00C719A9" w:rsidRPr="002D6B65" w:rsidRDefault="00C719A9" w:rsidP="002D6B65">
      <w:pPr>
        <w:spacing w:line="276" w:lineRule="auto"/>
        <w:ind w:hanging="5"/>
        <w:jc w:val="both"/>
        <w:rPr>
          <w:rFonts w:asciiTheme="minorHAnsi" w:hAnsiTheme="minorHAnsi"/>
        </w:rPr>
      </w:pPr>
    </w:p>
    <w:p w14:paraId="2ADA7F6A" w14:textId="3566453C" w:rsidR="00407087" w:rsidRDefault="00731BAC" w:rsidP="008D1932">
      <w:pPr>
        <w:spacing w:line="276" w:lineRule="auto"/>
        <w:ind w:hanging="5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De nombreuses références en Asie</w:t>
      </w:r>
    </w:p>
    <w:p w14:paraId="0094FD65" w14:textId="77777777" w:rsidR="00731BAC" w:rsidRPr="002D6B65" w:rsidRDefault="00731BAC" w:rsidP="008D1932">
      <w:pPr>
        <w:spacing w:line="276" w:lineRule="auto"/>
        <w:ind w:hanging="5"/>
        <w:jc w:val="both"/>
        <w:rPr>
          <w:rFonts w:asciiTheme="minorHAnsi" w:hAnsiTheme="minorHAnsi"/>
          <w:b/>
        </w:rPr>
      </w:pPr>
    </w:p>
    <w:p w14:paraId="69B5DABA" w14:textId="2DD65B70" w:rsidR="00731BAC" w:rsidRPr="00731BAC" w:rsidRDefault="00731BAC" w:rsidP="00731BAC">
      <w:pPr>
        <w:spacing w:line="276" w:lineRule="auto"/>
        <w:ind w:hanging="5"/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TTGroup</w:t>
      </w:r>
      <w:proofErr w:type="spellEnd"/>
      <w:r>
        <w:rPr>
          <w:rFonts w:asciiTheme="minorHAnsi" w:hAnsiTheme="minorHAnsi"/>
        </w:rPr>
        <w:t xml:space="preserve"> possède beaucoup de </w:t>
      </w:r>
      <w:r w:rsidRPr="00731BAC">
        <w:rPr>
          <w:rFonts w:asciiTheme="minorHAnsi" w:hAnsiTheme="minorHAnsi"/>
        </w:rPr>
        <w:t>références en Asie tels que COMAC et AVIA (les constructeurs aéronautique</w:t>
      </w:r>
      <w:r>
        <w:rPr>
          <w:rFonts w:asciiTheme="minorHAnsi" w:hAnsiTheme="minorHAnsi"/>
        </w:rPr>
        <w:t>s</w:t>
      </w:r>
      <w:r w:rsidRPr="00731BAC">
        <w:rPr>
          <w:rFonts w:asciiTheme="minorHAnsi" w:hAnsiTheme="minorHAnsi"/>
        </w:rPr>
        <w:t xml:space="preserve"> chinois), ainsi que de nombreux so</w:t>
      </w:r>
      <w:r>
        <w:rPr>
          <w:rFonts w:asciiTheme="minorHAnsi" w:hAnsiTheme="minorHAnsi"/>
        </w:rPr>
        <w:t>us-traitants des constructeurs e</w:t>
      </w:r>
      <w:r w:rsidRPr="00731BAC">
        <w:rPr>
          <w:rFonts w:asciiTheme="minorHAnsi" w:hAnsiTheme="minorHAnsi"/>
        </w:rPr>
        <w:t xml:space="preserve">uropéens tels que IAC (japon), YUNAM, YULKOK, FOREX et HISAERO (Corée), CHPC et MAGNATE (Taiwan), et SAM et JEP (Singapour). Toutes ces entreprises travaillent pour les principaux constructeurs </w:t>
      </w:r>
      <w:r w:rsidRPr="00731BAC">
        <w:rPr>
          <w:rFonts w:asciiTheme="minorHAnsi" w:hAnsiTheme="minorHAnsi"/>
        </w:rPr>
        <w:lastRenderedPageBreak/>
        <w:t xml:space="preserve">d’avions (AIRBUS, BOIENG), ainsi que pour les équipementiers (SAFRAN, GE, ROLLS ROYCE, PRATT &amp; </w:t>
      </w:r>
      <w:proofErr w:type="gramStart"/>
      <w:r w:rsidRPr="00731BAC">
        <w:rPr>
          <w:rFonts w:asciiTheme="minorHAnsi" w:hAnsiTheme="minorHAnsi"/>
        </w:rPr>
        <w:t>WHITNEY…)</w:t>
      </w:r>
      <w:proofErr w:type="gramEnd"/>
      <w:r w:rsidRPr="00731BAC">
        <w:rPr>
          <w:rFonts w:asciiTheme="minorHAnsi" w:hAnsiTheme="minorHAnsi"/>
        </w:rPr>
        <w:t xml:space="preserve">. </w:t>
      </w:r>
      <w:proofErr w:type="spellStart"/>
      <w:r w:rsidRPr="00731BAC">
        <w:rPr>
          <w:rFonts w:asciiTheme="minorHAnsi" w:hAnsiTheme="minorHAnsi"/>
        </w:rPr>
        <w:t>TTGroup</w:t>
      </w:r>
      <w:proofErr w:type="spellEnd"/>
      <w:r w:rsidRPr="00731BAC">
        <w:rPr>
          <w:rFonts w:asciiTheme="minorHAnsi" w:hAnsiTheme="minorHAnsi"/>
        </w:rPr>
        <w:t xml:space="preserve"> possède également SPACEX comme client le prestigieux.</w:t>
      </w:r>
    </w:p>
    <w:p w14:paraId="7A699454" w14:textId="77777777" w:rsidR="001E379B" w:rsidRDefault="001E379B" w:rsidP="005767D2">
      <w:pPr>
        <w:spacing w:line="276" w:lineRule="auto"/>
        <w:jc w:val="both"/>
        <w:rPr>
          <w:rFonts w:asciiTheme="minorHAnsi" w:hAnsiTheme="minorHAnsi"/>
          <w:bCs/>
        </w:rPr>
      </w:pPr>
    </w:p>
    <w:p w14:paraId="78F08564" w14:textId="06A1CD07" w:rsidR="005767D2" w:rsidRDefault="00BC60A0" w:rsidP="005767D2">
      <w:pPr>
        <w:spacing w:line="276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AIDC, </w:t>
      </w:r>
      <w:proofErr w:type="gramStart"/>
      <w:r>
        <w:rPr>
          <w:rFonts w:asciiTheme="minorHAnsi" w:hAnsiTheme="minorHAnsi"/>
          <w:b/>
        </w:rPr>
        <w:t>une</w:t>
      </w:r>
      <w:proofErr w:type="gramEnd"/>
      <w:r>
        <w:rPr>
          <w:rFonts w:asciiTheme="minorHAnsi" w:hAnsiTheme="minorHAnsi"/>
          <w:b/>
        </w:rPr>
        <w:t xml:space="preserve"> client prestigieux de </w:t>
      </w:r>
      <w:proofErr w:type="spellStart"/>
      <w:r>
        <w:rPr>
          <w:rFonts w:asciiTheme="minorHAnsi" w:hAnsiTheme="minorHAnsi"/>
          <w:b/>
        </w:rPr>
        <w:t>TTGroup</w:t>
      </w:r>
      <w:proofErr w:type="spellEnd"/>
    </w:p>
    <w:p w14:paraId="446F407E" w14:textId="77777777" w:rsidR="00BC60A0" w:rsidRDefault="00BC60A0" w:rsidP="005767D2">
      <w:pPr>
        <w:spacing w:line="276" w:lineRule="auto"/>
        <w:jc w:val="both"/>
        <w:rPr>
          <w:rFonts w:asciiTheme="minorHAnsi" w:hAnsiTheme="minorHAnsi"/>
          <w:b/>
        </w:rPr>
      </w:pPr>
    </w:p>
    <w:p w14:paraId="44A3DD8D" w14:textId="6185EF15" w:rsidR="00BC60A0" w:rsidRDefault="00BC60A0" w:rsidP="00BC60A0">
      <w:pPr>
        <w:spacing w:line="276" w:lineRule="auto"/>
        <w:ind w:hanging="5"/>
        <w:jc w:val="both"/>
        <w:rPr>
          <w:rFonts w:asciiTheme="minorHAnsi" w:hAnsiTheme="minorHAnsi"/>
        </w:rPr>
      </w:pPr>
      <w:r w:rsidRPr="00BC60A0">
        <w:rPr>
          <w:rFonts w:asciiTheme="minorHAnsi" w:hAnsiTheme="minorHAnsi"/>
        </w:rPr>
        <w:t xml:space="preserve">Mais la référence dont le groupe est le plus fier est la société Taiwanaise AIDC (Aerospace </w:t>
      </w:r>
      <w:proofErr w:type="spellStart"/>
      <w:r w:rsidRPr="00BC60A0">
        <w:rPr>
          <w:rFonts w:asciiTheme="minorHAnsi" w:hAnsiTheme="minorHAnsi"/>
        </w:rPr>
        <w:t>Indus</w:t>
      </w:r>
      <w:r>
        <w:rPr>
          <w:rFonts w:asciiTheme="minorHAnsi" w:hAnsiTheme="minorHAnsi"/>
        </w:rPr>
        <w:t>trial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Development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Comporation</w:t>
      </w:r>
      <w:proofErr w:type="spellEnd"/>
      <w:r>
        <w:rPr>
          <w:rFonts w:asciiTheme="minorHAnsi" w:hAnsiTheme="minorHAnsi"/>
        </w:rPr>
        <w:t xml:space="preserve">). Cette entreprise </w:t>
      </w:r>
      <w:r w:rsidRPr="00BC60A0">
        <w:rPr>
          <w:rFonts w:asciiTheme="minorHAnsi" w:hAnsiTheme="minorHAnsi"/>
        </w:rPr>
        <w:t>a développé et construit les avions</w:t>
      </w:r>
      <w:r w:rsidR="00096B61">
        <w:rPr>
          <w:rFonts w:asciiTheme="minorHAnsi" w:hAnsiTheme="minorHAnsi"/>
        </w:rPr>
        <w:t xml:space="preserve"> de  chasse</w:t>
      </w:r>
      <w:r w:rsidRPr="00BC60A0">
        <w:rPr>
          <w:rFonts w:asciiTheme="minorHAnsi" w:hAnsiTheme="minorHAnsi"/>
        </w:rPr>
        <w:t xml:space="preserve"> de l’armée taiwanaise</w:t>
      </w:r>
      <w:r>
        <w:rPr>
          <w:rFonts w:asciiTheme="minorHAnsi" w:hAnsiTheme="minorHAnsi"/>
        </w:rPr>
        <w:t>. Elle</w:t>
      </w:r>
      <w:r w:rsidRPr="00BC60A0">
        <w:rPr>
          <w:rFonts w:asciiTheme="minorHAnsi" w:hAnsiTheme="minorHAnsi"/>
        </w:rPr>
        <w:t xml:space="preserve"> réalise la main</w:t>
      </w:r>
      <w:r>
        <w:rPr>
          <w:rFonts w:asciiTheme="minorHAnsi" w:hAnsiTheme="minorHAnsi"/>
        </w:rPr>
        <w:t>tenance de réacteurs et produit</w:t>
      </w:r>
      <w:r w:rsidRPr="00BC60A0">
        <w:rPr>
          <w:rFonts w:asciiTheme="minorHAnsi" w:hAnsiTheme="minorHAnsi"/>
        </w:rPr>
        <w:t xml:space="preserve"> des pièces </w:t>
      </w:r>
      <w:proofErr w:type="gramStart"/>
      <w:r w:rsidRPr="00BC60A0">
        <w:rPr>
          <w:rFonts w:asciiTheme="minorHAnsi" w:hAnsiTheme="minorHAnsi"/>
        </w:rPr>
        <w:t>moteurs</w:t>
      </w:r>
      <w:proofErr w:type="gramEnd"/>
      <w:r w:rsidRPr="00BC60A0">
        <w:rPr>
          <w:rFonts w:asciiTheme="minorHAnsi" w:hAnsiTheme="minorHAnsi"/>
        </w:rPr>
        <w:t xml:space="preserve"> pour la plupart des équipementiers occidentaux.</w:t>
      </w:r>
    </w:p>
    <w:p w14:paraId="69C5FA68" w14:textId="77777777" w:rsidR="00D62404" w:rsidRPr="00BC60A0" w:rsidRDefault="00D62404" w:rsidP="00BC60A0">
      <w:pPr>
        <w:spacing w:line="276" w:lineRule="auto"/>
        <w:ind w:hanging="5"/>
        <w:jc w:val="both"/>
        <w:rPr>
          <w:rFonts w:asciiTheme="minorHAnsi" w:hAnsiTheme="minorHAnsi"/>
        </w:rPr>
      </w:pPr>
    </w:p>
    <w:p w14:paraId="75EEEB4E" w14:textId="1C896820" w:rsidR="00D62404" w:rsidRPr="00D62404" w:rsidRDefault="00BC60A0" w:rsidP="002441DB">
      <w:pPr>
        <w:spacing w:line="276" w:lineRule="auto"/>
        <w:ind w:hanging="5"/>
        <w:jc w:val="both"/>
        <w:rPr>
          <w:rFonts w:asciiTheme="minorHAnsi" w:hAnsiTheme="minorHAnsi"/>
        </w:rPr>
      </w:pPr>
      <w:r w:rsidRPr="00BC60A0">
        <w:rPr>
          <w:rFonts w:asciiTheme="minorHAnsi" w:hAnsiTheme="minorHAnsi"/>
        </w:rPr>
        <w:t xml:space="preserve">AIDC, client de </w:t>
      </w:r>
      <w:proofErr w:type="spellStart"/>
      <w:r w:rsidRPr="00BC60A0">
        <w:rPr>
          <w:rFonts w:asciiTheme="minorHAnsi" w:hAnsiTheme="minorHAnsi"/>
        </w:rPr>
        <w:t>TTGroup</w:t>
      </w:r>
      <w:proofErr w:type="spellEnd"/>
      <w:r w:rsidRPr="00BC60A0">
        <w:rPr>
          <w:rFonts w:asciiTheme="minorHAnsi" w:hAnsiTheme="minorHAnsi"/>
        </w:rPr>
        <w:t xml:space="preserve"> depuis 1999, possède aujourd’hui plus de 50 machines du groupe, essentiellement pour la production de pièces </w:t>
      </w:r>
      <w:proofErr w:type="gramStart"/>
      <w:r w:rsidRPr="00BC60A0">
        <w:rPr>
          <w:rFonts w:asciiTheme="minorHAnsi" w:hAnsiTheme="minorHAnsi"/>
        </w:rPr>
        <w:t>moteurs</w:t>
      </w:r>
      <w:proofErr w:type="gramEnd"/>
      <w:r w:rsidRPr="00BC60A0">
        <w:rPr>
          <w:rFonts w:asciiTheme="minorHAnsi" w:hAnsiTheme="minorHAnsi"/>
        </w:rPr>
        <w:t xml:space="preserve"> en Titane et Inconel.</w:t>
      </w:r>
      <w:r w:rsidR="00810FB6">
        <w:rPr>
          <w:rFonts w:asciiTheme="minorHAnsi" w:hAnsiTheme="minorHAnsi"/>
        </w:rPr>
        <w:t xml:space="preserve"> </w:t>
      </w:r>
      <w:r w:rsidR="00D62404">
        <w:rPr>
          <w:rFonts w:asciiTheme="minorHAnsi" w:hAnsiTheme="minorHAnsi"/>
        </w:rPr>
        <w:t xml:space="preserve">AIDC dispose </w:t>
      </w:r>
      <w:r w:rsidR="00810FB6">
        <w:rPr>
          <w:rFonts w:asciiTheme="minorHAnsi" w:hAnsiTheme="minorHAnsi"/>
        </w:rPr>
        <w:t>de lignes de production de carters moteurs</w:t>
      </w:r>
      <w:r w:rsidR="00D62404">
        <w:rPr>
          <w:rFonts w:asciiTheme="minorHAnsi" w:hAnsiTheme="minorHAnsi"/>
        </w:rPr>
        <w:t xml:space="preserve"> équipées de</w:t>
      </w:r>
      <w:r w:rsidR="00810FB6">
        <w:rPr>
          <w:rFonts w:asciiTheme="minorHAnsi" w:hAnsiTheme="minorHAnsi"/>
        </w:rPr>
        <w:t xml:space="preserve"> centres d’usinage 5 axes TONGTAÏ HTH-800 et </w:t>
      </w:r>
      <w:r w:rsidR="00D62404">
        <w:rPr>
          <w:rFonts w:asciiTheme="minorHAnsi" w:hAnsiTheme="minorHAnsi"/>
        </w:rPr>
        <w:t xml:space="preserve">de centres d’usinage 5 axes APEC MDU-2000. </w:t>
      </w:r>
      <w:r w:rsidR="00D62404" w:rsidRPr="00D62404">
        <w:rPr>
          <w:rFonts w:asciiTheme="minorHAnsi" w:hAnsiTheme="minorHAnsi"/>
        </w:rPr>
        <w:t xml:space="preserve">Ces deux modèles de machines répondent aux </w:t>
      </w:r>
      <w:r w:rsidR="00D62404">
        <w:rPr>
          <w:rFonts w:asciiTheme="minorHAnsi" w:hAnsiTheme="minorHAnsi"/>
        </w:rPr>
        <w:t>critères exigés par AIDC, à savoir u</w:t>
      </w:r>
      <w:r w:rsidR="00D62404" w:rsidRPr="00D62404">
        <w:rPr>
          <w:rFonts w:asciiTheme="minorHAnsi" w:hAnsiTheme="minorHAnsi"/>
        </w:rPr>
        <w:t>ne très grande rigidité et une grande capacité d’enlèvement de copeaux dans du Titane ou de l’</w:t>
      </w:r>
      <w:r w:rsidR="00D62404">
        <w:rPr>
          <w:rFonts w:asciiTheme="minorHAnsi" w:hAnsiTheme="minorHAnsi"/>
        </w:rPr>
        <w:t xml:space="preserve">Inconel ainsi qu’une </w:t>
      </w:r>
      <w:r w:rsidR="00D62404" w:rsidRPr="00D62404">
        <w:rPr>
          <w:rFonts w:asciiTheme="minorHAnsi" w:hAnsiTheme="minorHAnsi"/>
        </w:rPr>
        <w:t>précision importante.</w:t>
      </w:r>
      <w:r w:rsidR="00D62404">
        <w:rPr>
          <w:rFonts w:asciiTheme="minorHAnsi" w:hAnsiTheme="minorHAnsi"/>
        </w:rPr>
        <w:t xml:space="preserve"> </w:t>
      </w:r>
      <w:r w:rsidR="00D62404" w:rsidRPr="00D62404">
        <w:rPr>
          <w:rFonts w:asciiTheme="minorHAnsi" w:hAnsiTheme="minorHAnsi"/>
        </w:rPr>
        <w:t xml:space="preserve">Défi relevé par </w:t>
      </w:r>
      <w:proofErr w:type="spellStart"/>
      <w:r w:rsidR="00D62404" w:rsidRPr="00D62404">
        <w:rPr>
          <w:rFonts w:asciiTheme="minorHAnsi" w:hAnsiTheme="minorHAnsi"/>
        </w:rPr>
        <w:t>TTGroup</w:t>
      </w:r>
      <w:proofErr w:type="spellEnd"/>
      <w:r w:rsidR="00D62404" w:rsidRPr="00D62404">
        <w:rPr>
          <w:rFonts w:asciiTheme="minorHAnsi" w:hAnsiTheme="minorHAnsi"/>
        </w:rPr>
        <w:t>, qui espère faire bénéficier les sociétés européennes de son expérience asiatique.</w:t>
      </w:r>
    </w:p>
    <w:p w14:paraId="052CB7CC" w14:textId="77777777" w:rsidR="00D62404" w:rsidRPr="00D62404" w:rsidRDefault="00D62404" w:rsidP="00D62404">
      <w:pPr>
        <w:spacing w:line="276" w:lineRule="auto"/>
        <w:ind w:hanging="5"/>
        <w:jc w:val="both"/>
        <w:rPr>
          <w:rFonts w:asciiTheme="minorHAnsi" w:hAnsiTheme="minorHAnsi"/>
        </w:rPr>
      </w:pPr>
    </w:p>
    <w:p w14:paraId="5A15825D" w14:textId="20FB80D1" w:rsidR="00056E70" w:rsidRDefault="00056E70" w:rsidP="00056E70">
      <w:pPr>
        <w:spacing w:line="276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Les capacités de développement en France</w:t>
      </w:r>
    </w:p>
    <w:p w14:paraId="75DD9046" w14:textId="77777777" w:rsidR="003B344E" w:rsidRDefault="003B344E" w:rsidP="003B344E">
      <w:pPr>
        <w:spacing w:line="276" w:lineRule="auto"/>
        <w:jc w:val="both"/>
        <w:rPr>
          <w:rFonts w:asciiTheme="minorHAnsi" w:hAnsiTheme="minorHAnsi" w:cs="Arial"/>
          <w:color w:val="auto"/>
        </w:rPr>
      </w:pPr>
    </w:p>
    <w:p w14:paraId="07BBC0B2" w14:textId="068FDE1D" w:rsidR="003B344E" w:rsidRDefault="003B344E" w:rsidP="003B344E">
      <w:pPr>
        <w:spacing w:line="276" w:lineRule="auto"/>
        <w:jc w:val="both"/>
        <w:rPr>
          <w:rFonts w:asciiTheme="minorHAnsi" w:hAnsiTheme="minorHAnsi"/>
          <w:color w:val="000000"/>
          <w:shd w:val="clear" w:color="auto" w:fill="FFFFFF"/>
        </w:rPr>
      </w:pPr>
      <w:proofErr w:type="spellStart"/>
      <w:r>
        <w:rPr>
          <w:rFonts w:asciiTheme="minorHAnsi" w:hAnsiTheme="minorHAnsi" w:cs="Arial"/>
          <w:color w:val="auto"/>
        </w:rPr>
        <w:t>TTGroup</w:t>
      </w:r>
      <w:proofErr w:type="spellEnd"/>
      <w:r>
        <w:rPr>
          <w:rFonts w:asciiTheme="minorHAnsi" w:hAnsiTheme="minorHAnsi" w:cs="Arial"/>
          <w:color w:val="auto"/>
        </w:rPr>
        <w:t xml:space="preserve"> France développe les ventes des machines TONGTAI (connues sous la </w:t>
      </w:r>
      <w:r w:rsidRPr="003B344E">
        <w:rPr>
          <w:rFonts w:asciiTheme="minorHAnsi" w:hAnsiTheme="minorHAnsi"/>
          <w:color w:val="000000"/>
          <w:shd w:val="clear" w:color="auto" w:fill="FFFFFF"/>
        </w:rPr>
        <w:t>marque</w:t>
      </w:r>
      <w:r w:rsidRPr="003B344E">
        <w:rPr>
          <w:rStyle w:val="lev"/>
          <w:rFonts w:asciiTheme="minorHAnsi" w:hAnsiTheme="minorHAnsi"/>
          <w:color w:val="000000"/>
        </w:rPr>
        <w:t> TOPPER</w:t>
      </w:r>
      <w:r w:rsidRPr="003B344E">
        <w:rPr>
          <w:rFonts w:asciiTheme="minorHAnsi" w:hAnsiTheme="minorHAnsi"/>
          <w:color w:val="000000"/>
          <w:shd w:val="clear" w:color="auto" w:fill="FFFFFF"/>
        </w:rPr>
        <w:t xml:space="preserve">), </w:t>
      </w:r>
      <w:r w:rsidRPr="003B344E">
        <w:rPr>
          <w:rStyle w:val="lev"/>
          <w:rFonts w:asciiTheme="minorHAnsi" w:hAnsiTheme="minorHAnsi"/>
          <w:color w:val="000000"/>
        </w:rPr>
        <w:t xml:space="preserve">HONOR </w:t>
      </w:r>
      <w:proofErr w:type="spellStart"/>
      <w:r w:rsidRPr="003B344E">
        <w:rPr>
          <w:rStyle w:val="lev"/>
          <w:rFonts w:asciiTheme="minorHAnsi" w:hAnsiTheme="minorHAnsi"/>
          <w:color w:val="000000"/>
        </w:rPr>
        <w:t>Seiki</w:t>
      </w:r>
      <w:proofErr w:type="spellEnd"/>
      <w:r w:rsidRPr="003B344E">
        <w:rPr>
          <w:rFonts w:asciiTheme="minorHAnsi" w:hAnsiTheme="minorHAnsi"/>
          <w:color w:val="000000"/>
          <w:shd w:val="clear" w:color="auto" w:fill="FFFFFF"/>
        </w:rPr>
        <w:t> (tours verticaux) et </w:t>
      </w:r>
      <w:proofErr w:type="spellStart"/>
      <w:r w:rsidRPr="003B344E">
        <w:rPr>
          <w:rStyle w:val="lev"/>
          <w:rFonts w:asciiTheme="minorHAnsi" w:hAnsiTheme="minorHAnsi"/>
          <w:color w:val="000000"/>
        </w:rPr>
        <w:t>Asian</w:t>
      </w:r>
      <w:proofErr w:type="spellEnd"/>
      <w:r w:rsidRPr="003B344E">
        <w:rPr>
          <w:rStyle w:val="lev"/>
          <w:rFonts w:asciiTheme="minorHAnsi" w:hAnsiTheme="minorHAnsi"/>
          <w:color w:val="000000"/>
        </w:rPr>
        <w:t xml:space="preserve"> Pacific Elite Corp.</w:t>
      </w:r>
      <w:r w:rsidRPr="003B344E">
        <w:rPr>
          <w:rFonts w:asciiTheme="minorHAnsi" w:hAnsiTheme="minorHAnsi"/>
          <w:color w:val="000000"/>
          <w:shd w:val="clear" w:color="auto" w:fill="FFFFFF"/>
        </w:rPr>
        <w:t> (centres à portique 5 axes)</w:t>
      </w:r>
      <w:r>
        <w:rPr>
          <w:rFonts w:asciiTheme="minorHAnsi" w:hAnsiTheme="minorHAnsi"/>
          <w:color w:val="000000"/>
          <w:shd w:val="clear" w:color="auto" w:fill="FFFFFF"/>
        </w:rPr>
        <w:t>. La filiale française</w:t>
      </w:r>
      <w:r w:rsidRPr="003B344E">
        <w:rPr>
          <w:rFonts w:asciiTheme="minorHAnsi" w:hAnsiTheme="minorHAnsi"/>
          <w:color w:val="000000"/>
          <w:shd w:val="clear" w:color="auto" w:fill="FFFFFF"/>
        </w:rPr>
        <w:t xml:space="preserve"> bénéficie du support de PCI (un autre membre du groupe </w:t>
      </w:r>
      <w:proofErr w:type="spellStart"/>
      <w:r w:rsidRPr="003B344E">
        <w:rPr>
          <w:rFonts w:asciiTheme="minorHAnsi" w:hAnsiTheme="minorHAnsi"/>
          <w:color w:val="000000"/>
          <w:shd w:val="clear" w:color="auto" w:fill="FFFFFF"/>
        </w:rPr>
        <w:t>TTGroup</w:t>
      </w:r>
      <w:proofErr w:type="spellEnd"/>
      <w:r w:rsidRPr="003B344E">
        <w:rPr>
          <w:rFonts w:asciiTheme="minorHAnsi" w:hAnsiTheme="minorHAnsi"/>
          <w:color w:val="000000"/>
          <w:shd w:val="clear" w:color="auto" w:fill="FFFFFF"/>
        </w:rPr>
        <w:t>), lui permettant de proposer des solutions clef</w:t>
      </w:r>
      <w:r>
        <w:rPr>
          <w:rFonts w:asciiTheme="minorHAnsi" w:hAnsiTheme="minorHAnsi"/>
          <w:color w:val="000000"/>
          <w:shd w:val="clear" w:color="auto" w:fill="FFFFFF"/>
        </w:rPr>
        <w:t>s</w:t>
      </w:r>
      <w:r w:rsidRPr="003B344E">
        <w:rPr>
          <w:rFonts w:asciiTheme="minorHAnsi" w:hAnsiTheme="minorHAnsi"/>
          <w:color w:val="000000"/>
          <w:shd w:val="clear" w:color="auto" w:fill="FFFFFF"/>
        </w:rPr>
        <w:t xml:space="preserve"> en main à ses clients de la </w:t>
      </w:r>
      <w:r w:rsidRPr="003B344E">
        <w:rPr>
          <w:rStyle w:val="lev"/>
          <w:rFonts w:asciiTheme="minorHAnsi" w:hAnsiTheme="minorHAnsi"/>
          <w:color w:val="000000"/>
        </w:rPr>
        <w:t>mécanique générale</w:t>
      </w:r>
      <w:r w:rsidRPr="003B344E">
        <w:rPr>
          <w:rFonts w:asciiTheme="minorHAnsi" w:hAnsiTheme="minorHAnsi"/>
          <w:color w:val="000000"/>
          <w:shd w:val="clear" w:color="auto" w:fill="FFFFFF"/>
        </w:rPr>
        <w:t xml:space="preserve"> et de </w:t>
      </w:r>
      <w:r w:rsidRPr="003B344E">
        <w:rPr>
          <w:rStyle w:val="lev"/>
          <w:rFonts w:asciiTheme="minorHAnsi" w:hAnsiTheme="minorHAnsi"/>
          <w:color w:val="000000"/>
        </w:rPr>
        <w:t>l'industrie aéronautique</w:t>
      </w:r>
      <w:r w:rsidRPr="003B344E">
        <w:rPr>
          <w:rFonts w:asciiTheme="minorHAnsi" w:hAnsiTheme="minorHAnsi"/>
          <w:color w:val="000000"/>
          <w:shd w:val="clear" w:color="auto" w:fill="FFFFFF"/>
        </w:rPr>
        <w:t>.</w:t>
      </w:r>
    </w:p>
    <w:p w14:paraId="58489FBA" w14:textId="77777777" w:rsidR="003B344E" w:rsidRPr="003B344E" w:rsidRDefault="003B344E" w:rsidP="003B344E">
      <w:pPr>
        <w:spacing w:line="276" w:lineRule="auto"/>
        <w:jc w:val="both"/>
        <w:rPr>
          <w:rFonts w:asciiTheme="minorHAnsi" w:hAnsiTheme="minorHAnsi"/>
          <w:color w:val="000000"/>
          <w:shd w:val="clear" w:color="auto" w:fill="FFFFFF"/>
        </w:rPr>
      </w:pPr>
    </w:p>
    <w:p w14:paraId="48DC33EC" w14:textId="0FD841D3" w:rsidR="003B344E" w:rsidRDefault="003B344E" w:rsidP="003B344E">
      <w:pPr>
        <w:spacing w:line="276" w:lineRule="auto"/>
        <w:ind w:left="5" w:hanging="5"/>
        <w:jc w:val="both"/>
        <w:rPr>
          <w:rFonts w:asciiTheme="minorHAnsi" w:hAnsiTheme="minorHAnsi"/>
          <w:noProof/>
          <w:lang w:eastAsia="fr-FR"/>
        </w:rPr>
      </w:pPr>
      <w:r w:rsidRPr="003B344E">
        <w:rPr>
          <w:rFonts w:asciiTheme="minorHAnsi" w:hAnsiTheme="minorHAnsi"/>
          <w:color w:val="000000"/>
          <w:shd w:val="clear" w:color="auto" w:fill="FFFFFF"/>
        </w:rPr>
        <w:t xml:space="preserve">Alliées aux compétences en développement du bureau d'études </w:t>
      </w:r>
      <w:r>
        <w:rPr>
          <w:rFonts w:asciiTheme="minorHAnsi" w:hAnsiTheme="minorHAnsi"/>
          <w:color w:val="000000"/>
          <w:shd w:val="clear" w:color="auto" w:fill="FFFFFF"/>
        </w:rPr>
        <w:t>« A</w:t>
      </w:r>
      <w:r w:rsidRPr="003B344E">
        <w:rPr>
          <w:rFonts w:asciiTheme="minorHAnsi" w:hAnsiTheme="minorHAnsi"/>
          <w:color w:val="000000"/>
          <w:shd w:val="clear" w:color="auto" w:fill="FFFFFF"/>
        </w:rPr>
        <w:t>utomatismes</w:t>
      </w:r>
      <w:r>
        <w:rPr>
          <w:rFonts w:asciiTheme="minorHAnsi" w:hAnsiTheme="minorHAnsi"/>
          <w:color w:val="000000"/>
          <w:shd w:val="clear" w:color="auto" w:fill="FFFFFF"/>
        </w:rPr>
        <w:t> »</w:t>
      </w:r>
      <w:r w:rsidRPr="003B344E">
        <w:rPr>
          <w:rFonts w:asciiTheme="minorHAnsi" w:hAnsiTheme="minorHAnsi"/>
          <w:color w:val="000000"/>
          <w:shd w:val="clear" w:color="auto" w:fill="FFFFFF"/>
        </w:rPr>
        <w:t xml:space="preserve"> de PCI en liaison avec les bureaux d’études taiwanais, </w:t>
      </w:r>
      <w:proofErr w:type="spellStart"/>
      <w:r w:rsidRPr="003B344E">
        <w:rPr>
          <w:rFonts w:asciiTheme="minorHAnsi" w:hAnsiTheme="minorHAnsi"/>
          <w:color w:val="000000"/>
          <w:shd w:val="clear" w:color="auto" w:fill="FFFFFF"/>
        </w:rPr>
        <w:t>TTGroup</w:t>
      </w:r>
      <w:proofErr w:type="spellEnd"/>
      <w:r w:rsidRPr="003B344E">
        <w:rPr>
          <w:rFonts w:asciiTheme="minorHAnsi" w:hAnsiTheme="minorHAnsi"/>
          <w:color w:val="000000"/>
          <w:shd w:val="clear" w:color="auto" w:fill="FFFFFF"/>
        </w:rPr>
        <w:t xml:space="preserve"> propose des solutions adaptées aux clients </w:t>
      </w:r>
      <w:r>
        <w:rPr>
          <w:rFonts w:asciiTheme="minorHAnsi" w:hAnsiTheme="minorHAnsi"/>
          <w:color w:val="000000"/>
          <w:shd w:val="clear" w:color="auto" w:fill="FFFFFF"/>
        </w:rPr>
        <w:t>du secteur aéronautique</w:t>
      </w:r>
      <w:r w:rsidRPr="003B344E">
        <w:rPr>
          <w:rFonts w:asciiTheme="minorHAnsi" w:hAnsiTheme="minorHAnsi"/>
          <w:color w:val="000000"/>
          <w:shd w:val="clear" w:color="auto" w:fill="FFFFFF"/>
        </w:rPr>
        <w:t xml:space="preserve"> en modifiant, parfois profondément, les machines standard selon les spécifications particulières de ce secteur. Par exemple</w:t>
      </w:r>
      <w:r>
        <w:rPr>
          <w:rFonts w:asciiTheme="minorHAnsi" w:hAnsiTheme="minorHAnsi"/>
          <w:color w:val="000000"/>
          <w:shd w:val="clear" w:color="auto" w:fill="FFFFFF"/>
        </w:rPr>
        <w:t>,</w:t>
      </w:r>
      <w:r w:rsidRPr="003B344E">
        <w:rPr>
          <w:rFonts w:asciiTheme="minorHAnsi" w:hAnsiTheme="minorHAnsi"/>
          <w:color w:val="000000"/>
          <w:shd w:val="clear" w:color="auto" w:fill="FFFFFF"/>
        </w:rPr>
        <w:t xml:space="preserve"> l’intégration de systèmes de mesures spécifiques, la connexion à des systèmes de supervision extérieurs, la modification de la gestion des outils de la machine ; et t</w:t>
      </w:r>
      <w:r>
        <w:rPr>
          <w:rFonts w:asciiTheme="minorHAnsi" w:hAnsiTheme="minorHAnsi"/>
          <w:color w:val="000000"/>
          <w:shd w:val="clear" w:color="auto" w:fill="FFFFFF"/>
        </w:rPr>
        <w:t>oute application qui nécessite</w:t>
      </w:r>
      <w:r w:rsidRPr="003B344E">
        <w:rPr>
          <w:rFonts w:asciiTheme="minorHAnsi" w:hAnsiTheme="minorHAnsi"/>
          <w:color w:val="000000"/>
          <w:shd w:val="clear" w:color="auto" w:fill="FFFFFF"/>
        </w:rPr>
        <w:t xml:space="preserve"> de modifier les programmes automates de machines et d’adapter des éléments mécaniques pour l’intégration de systèmes.</w:t>
      </w:r>
      <w:r w:rsidRPr="003B344E">
        <w:rPr>
          <w:rFonts w:asciiTheme="minorHAnsi" w:hAnsiTheme="minorHAnsi"/>
          <w:noProof/>
          <w:lang w:eastAsia="fr-FR"/>
        </w:rPr>
        <w:t xml:space="preserve"> </w:t>
      </w:r>
    </w:p>
    <w:p w14:paraId="7661FD49" w14:textId="77777777" w:rsidR="003B344E" w:rsidRPr="003B344E" w:rsidRDefault="003B344E" w:rsidP="003B344E">
      <w:pPr>
        <w:spacing w:line="276" w:lineRule="auto"/>
        <w:ind w:left="5" w:hanging="5"/>
        <w:jc w:val="both"/>
        <w:rPr>
          <w:rFonts w:asciiTheme="minorHAnsi" w:hAnsiTheme="minorHAnsi"/>
          <w:color w:val="000000"/>
          <w:shd w:val="clear" w:color="auto" w:fill="FFFFFF"/>
        </w:rPr>
      </w:pPr>
    </w:p>
    <w:p w14:paraId="42C0B49C" w14:textId="283EDE38" w:rsidR="003B344E" w:rsidRPr="003B344E" w:rsidRDefault="003B344E" w:rsidP="003B344E">
      <w:pPr>
        <w:spacing w:line="276" w:lineRule="auto"/>
        <w:ind w:left="5" w:hanging="5"/>
        <w:jc w:val="both"/>
        <w:rPr>
          <w:rFonts w:asciiTheme="minorHAnsi" w:hAnsiTheme="minorHAnsi"/>
          <w:color w:val="000000"/>
          <w:shd w:val="clear" w:color="auto" w:fill="FFFFFF"/>
        </w:rPr>
      </w:pPr>
      <w:r w:rsidRPr="003B344E">
        <w:rPr>
          <w:rFonts w:asciiTheme="minorHAnsi" w:hAnsiTheme="minorHAnsi"/>
          <w:color w:val="000000"/>
          <w:shd w:val="clear" w:color="auto" w:fill="FFFFFF"/>
        </w:rPr>
        <w:t>L’intérêt pour les clients est de pouvoir suivre et superviser ces modifications avec des interlocuteurs français car ces adaptations sont réalisées à Saint Etienne par des ingénieurs français. Ceci procure une plus grande réactivité ainsi qu’une plus grande assurance de succès des modifications aux exigences des clients</w:t>
      </w:r>
      <w:r>
        <w:rPr>
          <w:rFonts w:asciiTheme="minorHAnsi" w:hAnsiTheme="minorHAnsi"/>
          <w:color w:val="000000"/>
          <w:shd w:val="clear" w:color="auto" w:fill="FFFFFF"/>
        </w:rPr>
        <w:t>.</w:t>
      </w:r>
    </w:p>
    <w:p w14:paraId="5F36B24D" w14:textId="77777777" w:rsidR="003B344E" w:rsidRPr="003B344E" w:rsidRDefault="003B344E" w:rsidP="003B344E">
      <w:pPr>
        <w:spacing w:line="276" w:lineRule="auto"/>
        <w:ind w:left="5" w:hanging="5"/>
        <w:jc w:val="both"/>
        <w:rPr>
          <w:rFonts w:asciiTheme="minorHAnsi" w:hAnsiTheme="minorHAnsi" w:cs="Arial"/>
          <w:color w:val="auto"/>
        </w:rPr>
      </w:pPr>
    </w:p>
    <w:p w14:paraId="5489A889" w14:textId="77777777" w:rsidR="00066645" w:rsidRPr="00D34586" w:rsidRDefault="00066645" w:rsidP="00066645">
      <w:pPr>
        <w:jc w:val="center"/>
        <w:rPr>
          <w:rFonts w:ascii="Calibri" w:hAnsi="Calibri"/>
          <w:color w:val="auto"/>
        </w:rPr>
      </w:pPr>
      <w:r w:rsidRPr="00D34586">
        <w:rPr>
          <w:rFonts w:ascii="Calibri" w:hAnsi="Calibri"/>
          <w:color w:val="auto"/>
        </w:rPr>
        <w:t>FIN</w:t>
      </w:r>
    </w:p>
    <w:p w14:paraId="7BD27970" w14:textId="77777777" w:rsidR="00066645" w:rsidRPr="005767D2" w:rsidRDefault="00066645" w:rsidP="005767D2">
      <w:pPr>
        <w:spacing w:line="276" w:lineRule="auto"/>
        <w:jc w:val="both"/>
        <w:rPr>
          <w:rFonts w:asciiTheme="minorHAnsi" w:hAnsiTheme="minorHAnsi"/>
          <w:bCs/>
        </w:rPr>
      </w:pPr>
    </w:p>
    <w:p w14:paraId="3903EC0F" w14:textId="74903E3E" w:rsidR="001E379B" w:rsidRPr="008D1932" w:rsidRDefault="00066645" w:rsidP="008D1932">
      <w:pPr>
        <w:spacing w:line="276" w:lineRule="auto"/>
        <w:jc w:val="both"/>
        <w:rPr>
          <w:rFonts w:asciiTheme="minorHAnsi" w:hAnsiTheme="minorHAnsi"/>
          <w:bCs/>
        </w:rPr>
      </w:pPr>
      <w:r w:rsidRPr="00066645">
        <w:rPr>
          <w:rFonts w:asciiTheme="minorHAnsi" w:hAnsiTheme="minorHAnsi"/>
          <w:b/>
          <w:bCs/>
        </w:rPr>
        <w:lastRenderedPageBreak/>
        <w:t>Vi</w:t>
      </w:r>
      <w:r w:rsidR="001E379B" w:rsidRPr="00066645">
        <w:rPr>
          <w:rFonts w:asciiTheme="minorHAnsi" w:hAnsiTheme="minorHAnsi"/>
          <w:b/>
          <w:bCs/>
        </w:rPr>
        <w:t>déos</w:t>
      </w:r>
      <w:r>
        <w:rPr>
          <w:rFonts w:asciiTheme="minorHAnsi" w:hAnsiTheme="minorHAnsi"/>
          <w:bCs/>
        </w:rPr>
        <w:t> sur</w:t>
      </w:r>
      <w:r w:rsidR="001E379B" w:rsidRPr="008D1932">
        <w:rPr>
          <w:rFonts w:asciiTheme="minorHAnsi" w:hAnsiTheme="minorHAnsi"/>
          <w:bCs/>
        </w:rPr>
        <w:t xml:space="preserve"> </w:t>
      </w:r>
      <w:hyperlink r:id="rId8" w:history="1">
        <w:r w:rsidR="001E379B" w:rsidRPr="008D1932">
          <w:rPr>
            <w:rStyle w:val="Lienhypertexte"/>
            <w:rFonts w:asciiTheme="minorHAnsi" w:hAnsiTheme="minorHAnsi"/>
            <w:bCs/>
          </w:rPr>
          <w:t xml:space="preserve">la chaîne </w:t>
        </w:r>
        <w:proofErr w:type="spellStart"/>
        <w:r w:rsidR="001E379B" w:rsidRPr="008D1932">
          <w:rPr>
            <w:rStyle w:val="Lienhypertexte"/>
            <w:rFonts w:asciiTheme="minorHAnsi" w:hAnsiTheme="minorHAnsi"/>
            <w:bCs/>
          </w:rPr>
          <w:t>Youtube</w:t>
        </w:r>
        <w:proofErr w:type="spellEnd"/>
      </w:hyperlink>
      <w:r w:rsidR="001E379B" w:rsidRPr="008D1932">
        <w:rPr>
          <w:rFonts w:asciiTheme="minorHAnsi" w:hAnsiTheme="minorHAnsi"/>
          <w:bCs/>
        </w:rPr>
        <w:t xml:space="preserve"> de </w:t>
      </w:r>
      <w:proofErr w:type="spellStart"/>
      <w:r w:rsidR="001E379B" w:rsidRPr="008D1932">
        <w:rPr>
          <w:rFonts w:asciiTheme="minorHAnsi" w:hAnsiTheme="minorHAnsi"/>
          <w:bCs/>
        </w:rPr>
        <w:t>TTGroup</w:t>
      </w:r>
      <w:proofErr w:type="spellEnd"/>
      <w:r w:rsidR="001E379B" w:rsidRPr="008D1932">
        <w:rPr>
          <w:rFonts w:asciiTheme="minorHAnsi" w:hAnsiTheme="minorHAnsi"/>
          <w:bCs/>
        </w:rPr>
        <w:t xml:space="preserve"> France</w:t>
      </w:r>
    </w:p>
    <w:p w14:paraId="13F189B1" w14:textId="77777777" w:rsidR="00016D96" w:rsidRDefault="00016D96">
      <w:pPr>
        <w:rPr>
          <w:color w:val="auto"/>
        </w:rPr>
      </w:pPr>
    </w:p>
    <w:p w14:paraId="58B24F56" w14:textId="43D28FB7" w:rsidR="00D6544B" w:rsidRPr="008D1932" w:rsidRDefault="00D6544B" w:rsidP="00D6544B">
      <w:pPr>
        <w:spacing w:line="276" w:lineRule="auto"/>
        <w:jc w:val="both"/>
        <w:rPr>
          <w:rFonts w:asciiTheme="minorHAnsi" w:hAnsiTheme="minorHAnsi"/>
          <w:bCs/>
        </w:rPr>
      </w:pPr>
      <w:r w:rsidRPr="00066645">
        <w:rPr>
          <w:rFonts w:asciiTheme="minorHAnsi" w:hAnsiTheme="minorHAnsi"/>
          <w:b/>
          <w:bCs/>
        </w:rPr>
        <w:t>Vi</w:t>
      </w:r>
      <w:r>
        <w:rPr>
          <w:rFonts w:asciiTheme="minorHAnsi" w:hAnsiTheme="minorHAnsi"/>
          <w:b/>
          <w:bCs/>
        </w:rPr>
        <w:t>suels </w:t>
      </w:r>
      <w:r w:rsidR="00204251">
        <w:rPr>
          <w:rFonts w:asciiTheme="minorHAnsi" w:hAnsiTheme="minorHAnsi"/>
          <w:b/>
          <w:bCs/>
        </w:rPr>
        <w:t xml:space="preserve">(mention obligatoire </w:t>
      </w:r>
      <w:proofErr w:type="spellStart"/>
      <w:r w:rsidR="00204251">
        <w:rPr>
          <w:rFonts w:asciiTheme="minorHAnsi" w:hAnsiTheme="minorHAnsi"/>
          <w:b/>
          <w:bCs/>
        </w:rPr>
        <w:t>TTGroup</w:t>
      </w:r>
      <w:proofErr w:type="spellEnd"/>
      <w:r w:rsidR="00204251">
        <w:rPr>
          <w:rFonts w:asciiTheme="minorHAnsi" w:hAnsiTheme="minorHAnsi"/>
          <w:b/>
          <w:bCs/>
        </w:rPr>
        <w:t>) :</w:t>
      </w:r>
    </w:p>
    <w:p w14:paraId="0ED51B12" w14:textId="10138A6E" w:rsidR="00DC6DD9" w:rsidRPr="00BE3579" w:rsidRDefault="00DC6DD9" w:rsidP="00DC6DD9">
      <w:pPr>
        <w:pStyle w:val="PIAbspann"/>
        <w:jc w:val="left"/>
        <w:rPr>
          <w:lang w:val="fr-FR"/>
        </w:rPr>
      </w:pPr>
    </w:p>
    <w:tbl>
      <w:tblPr>
        <w:tblW w:w="69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3260"/>
      </w:tblGrid>
      <w:tr w:rsidR="00554308" w:rsidRPr="00BE3579" w14:paraId="2A9659B1" w14:textId="77777777" w:rsidTr="00554308">
        <w:trPr>
          <w:trHeight w:val="379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914F2" w14:textId="77777777" w:rsidR="00554308" w:rsidRPr="00BE3579" w:rsidRDefault="00554308" w:rsidP="00557268">
            <w:pPr>
              <w:rPr>
                <w:rFonts w:ascii="Arial" w:hAnsi="Arial"/>
                <w:b/>
                <w:snapToGrid w:val="0"/>
                <w:sz w:val="18"/>
                <w:lang w:val="en-US"/>
              </w:rPr>
            </w:pPr>
          </w:p>
          <w:p w14:paraId="1C856B1F" w14:textId="142CF618" w:rsidR="00554308" w:rsidRDefault="00554308" w:rsidP="00557268">
            <w:pPr>
              <w:rPr>
                <w:rFonts w:ascii="Arial" w:hAnsi="Arial"/>
                <w:b/>
                <w:snapToGrid w:val="0"/>
                <w:sz w:val="18"/>
              </w:rPr>
            </w:pPr>
          </w:p>
          <w:p w14:paraId="456B4A9F" w14:textId="1FAB8779" w:rsidR="00554308" w:rsidRDefault="00557268" w:rsidP="00557268">
            <w:pPr>
              <w:rPr>
                <w:rFonts w:ascii="Arial" w:hAnsi="Arial"/>
                <w:b/>
                <w:snapToGrid w:val="0"/>
                <w:sz w:val="18"/>
              </w:rPr>
            </w:pPr>
            <w:r>
              <w:rPr>
                <w:rFonts w:ascii="Arial" w:hAnsi="Arial"/>
                <w:b/>
                <w:noProof/>
                <w:sz w:val="18"/>
                <w:lang w:eastAsia="fr-FR" w:bidi="ar-SA"/>
              </w:rPr>
              <w:drawing>
                <wp:inline distT="0" distB="0" distL="0" distR="0" wp14:anchorId="258CF893" wp14:editId="7B4EF8CB">
                  <wp:extent cx="1960880" cy="1463040"/>
                  <wp:effectExtent l="0" t="0" r="0" b="10160"/>
                  <wp:docPr id="10" name="Image 10" descr="Macintosh HD:Users:Comcordance:Desktop:Sans titre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acintosh HD:Users:Comcordance:Desktop:Sans titre 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0880" cy="1463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7FFF9DB" w14:textId="10F6CEE3" w:rsidR="00554308" w:rsidRDefault="00554308" w:rsidP="005543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fr-FR"/>
              </w:rPr>
            </w:pPr>
            <w:r>
              <w:rPr>
                <w:rFonts w:ascii="Arial" w:hAnsi="Arial"/>
                <w:b/>
                <w:bCs/>
                <w:snapToGrid w:val="0"/>
                <w:sz w:val="18"/>
              </w:rPr>
              <w:t>Ligne de production de carters moteurs chez AIDC, équipée de Centres d’Usinage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fr-FR"/>
              </w:rPr>
              <w:t xml:space="preserve"> 5 axes APEC</w:t>
            </w:r>
          </w:p>
          <w:p w14:paraId="12211DA1" w14:textId="77777777" w:rsidR="00554308" w:rsidRPr="001C7B7D" w:rsidRDefault="00554308" w:rsidP="00554308">
            <w:pPr>
              <w:rPr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fr-FR"/>
              </w:rPr>
              <w:t xml:space="preserve"> MDU-2000</w:t>
            </w:r>
          </w:p>
          <w:p w14:paraId="537D15B7" w14:textId="77777777" w:rsidR="00554308" w:rsidRPr="00BE3579" w:rsidRDefault="00554308" w:rsidP="00557268">
            <w:pPr>
              <w:rPr>
                <w:rFonts w:ascii="Arial" w:hAnsi="Arial"/>
                <w:b/>
                <w:snapToGrid w:val="0"/>
                <w:sz w:val="18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6ED65" w14:textId="46CFAA67" w:rsidR="00554308" w:rsidRDefault="00554308" w:rsidP="00557268">
            <w:pPr>
              <w:rPr>
                <w:rFonts w:ascii="Arial" w:hAnsi="Arial"/>
                <w:snapToGrid w:val="0"/>
                <w:sz w:val="16"/>
                <w:szCs w:val="16"/>
              </w:rPr>
            </w:pPr>
            <w:r>
              <w:rPr>
                <w:rFonts w:ascii="Arial" w:hAnsi="Arial"/>
                <w:snapToGrid w:val="0"/>
                <w:sz w:val="16"/>
                <w:szCs w:val="16"/>
              </w:rPr>
              <w:br/>
            </w:r>
          </w:p>
          <w:p w14:paraId="04BDDBFD" w14:textId="3AC7A70B" w:rsidR="00554308" w:rsidRPr="00251175" w:rsidRDefault="007328B8" w:rsidP="00557268">
            <w:pPr>
              <w:rPr>
                <w:rFonts w:ascii="Arial" w:hAnsi="Arial"/>
                <w:snapToGrid w:val="0"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  <w:lang w:eastAsia="fr-FR" w:bidi="ar-SA"/>
              </w:rPr>
              <w:drawing>
                <wp:inline distT="0" distB="0" distL="0" distR="0" wp14:anchorId="6631FB1D" wp14:editId="5F1C4844">
                  <wp:extent cx="1839637" cy="1055370"/>
                  <wp:effectExtent l="0" t="0" r="0" b="11430"/>
                  <wp:docPr id="9" name="Image 9" descr="Macintosh HD:Users:Comcordance:Desktop:Sans tit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acintosh HD:Users:Comcordance:Desktop:Sans tit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9678" cy="1055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8601422" w14:textId="77777777" w:rsidR="007328B8" w:rsidRDefault="007328B8" w:rsidP="00557268">
            <w:pPr>
              <w:rPr>
                <w:rFonts w:ascii="Arial" w:hAnsi="Arial"/>
                <w:b/>
                <w:bCs/>
                <w:i/>
                <w:iCs/>
                <w:snapToGrid w:val="0"/>
                <w:sz w:val="18"/>
              </w:rPr>
            </w:pPr>
          </w:p>
          <w:p w14:paraId="38F12C9A" w14:textId="77777777" w:rsidR="007328B8" w:rsidRDefault="007328B8" w:rsidP="00557268">
            <w:pPr>
              <w:rPr>
                <w:rFonts w:ascii="Arial" w:hAnsi="Arial"/>
                <w:b/>
                <w:bCs/>
                <w:i/>
                <w:iCs/>
                <w:snapToGrid w:val="0"/>
                <w:sz w:val="18"/>
              </w:rPr>
            </w:pPr>
          </w:p>
          <w:p w14:paraId="1748D807" w14:textId="77777777" w:rsidR="007328B8" w:rsidRDefault="007328B8" w:rsidP="00557268">
            <w:pPr>
              <w:rPr>
                <w:rFonts w:ascii="Arial" w:hAnsi="Arial"/>
                <w:b/>
                <w:bCs/>
                <w:i/>
                <w:iCs/>
                <w:snapToGrid w:val="0"/>
                <w:sz w:val="18"/>
              </w:rPr>
            </w:pPr>
          </w:p>
          <w:p w14:paraId="60945457" w14:textId="77777777" w:rsidR="007328B8" w:rsidRDefault="007328B8" w:rsidP="00557268">
            <w:pPr>
              <w:rPr>
                <w:rFonts w:ascii="Arial" w:hAnsi="Arial"/>
                <w:b/>
                <w:bCs/>
                <w:i/>
                <w:iCs/>
                <w:snapToGrid w:val="0"/>
                <w:sz w:val="18"/>
              </w:rPr>
            </w:pPr>
          </w:p>
          <w:p w14:paraId="42318D00" w14:textId="77777777" w:rsidR="007328B8" w:rsidRDefault="007328B8" w:rsidP="007328B8">
            <w:pPr>
              <w:rPr>
                <w:rFonts w:ascii="Arial" w:hAnsi="Arial"/>
                <w:b/>
                <w:bCs/>
                <w:snapToGrid w:val="0"/>
                <w:sz w:val="18"/>
              </w:rPr>
            </w:pPr>
          </w:p>
          <w:p w14:paraId="486E8726" w14:textId="62647035" w:rsidR="007328B8" w:rsidRDefault="007328B8" w:rsidP="007328B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fr-FR"/>
              </w:rPr>
            </w:pPr>
            <w:r>
              <w:rPr>
                <w:rFonts w:ascii="Arial" w:hAnsi="Arial"/>
                <w:b/>
                <w:bCs/>
                <w:snapToGrid w:val="0"/>
                <w:sz w:val="18"/>
              </w:rPr>
              <w:t>Centre d’Usinage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fr-FR"/>
              </w:rPr>
              <w:t xml:space="preserve"> 5 axes APEC</w:t>
            </w:r>
          </w:p>
          <w:p w14:paraId="534392D2" w14:textId="77777777" w:rsidR="007328B8" w:rsidRPr="001C7B7D" w:rsidRDefault="007328B8" w:rsidP="007328B8">
            <w:pPr>
              <w:rPr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fr-FR"/>
              </w:rPr>
              <w:t xml:space="preserve"> MDU-2000</w:t>
            </w:r>
          </w:p>
          <w:p w14:paraId="4A333C1F" w14:textId="77777777" w:rsidR="00554308" w:rsidRPr="00BE3579" w:rsidRDefault="00554308" w:rsidP="00557268">
            <w:pPr>
              <w:rPr>
                <w:rFonts w:ascii="Arial" w:hAnsi="Arial"/>
                <w:b/>
                <w:snapToGrid w:val="0"/>
                <w:sz w:val="18"/>
                <w:lang w:val="en-US"/>
              </w:rPr>
            </w:pPr>
          </w:p>
        </w:tc>
      </w:tr>
    </w:tbl>
    <w:p w14:paraId="369A0116" w14:textId="77777777" w:rsidR="00DC6DD9" w:rsidRPr="00BE3579" w:rsidRDefault="00DC6DD9" w:rsidP="00DC6DD9">
      <w:pPr>
        <w:rPr>
          <w:lang w:val="en-US"/>
        </w:rPr>
      </w:pPr>
    </w:p>
    <w:tbl>
      <w:tblPr>
        <w:tblW w:w="69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3260"/>
      </w:tblGrid>
      <w:tr w:rsidR="00DC6DD9" w:rsidRPr="00BE3579" w14:paraId="10989B69" w14:textId="77777777" w:rsidTr="0055726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870C6" w14:textId="77777777" w:rsidR="00DC6DD9" w:rsidRPr="00BE3579" w:rsidRDefault="00DC6DD9" w:rsidP="00557268">
            <w:pPr>
              <w:rPr>
                <w:rFonts w:ascii="Arial" w:hAnsi="Arial"/>
                <w:b/>
                <w:snapToGrid w:val="0"/>
                <w:sz w:val="18"/>
                <w:lang w:val="en-US"/>
              </w:rPr>
            </w:pPr>
          </w:p>
          <w:p w14:paraId="237B4D39" w14:textId="014D7038" w:rsidR="00DC6DD9" w:rsidRDefault="00557268" w:rsidP="00557268">
            <w:pPr>
              <w:rPr>
                <w:rFonts w:ascii="Arial" w:hAnsi="Arial"/>
                <w:b/>
                <w:snapToGrid w:val="0"/>
                <w:sz w:val="18"/>
              </w:rPr>
            </w:pPr>
            <w:r>
              <w:rPr>
                <w:rFonts w:ascii="Arial" w:hAnsi="Arial"/>
                <w:b/>
                <w:noProof/>
                <w:sz w:val="18"/>
                <w:lang w:eastAsia="fr-FR" w:bidi="ar-SA"/>
              </w:rPr>
              <w:drawing>
                <wp:inline distT="0" distB="0" distL="0" distR="0" wp14:anchorId="4429BE45" wp14:editId="5A2CBCA2">
                  <wp:extent cx="2204720" cy="1432560"/>
                  <wp:effectExtent l="0" t="0" r="5080" b="0"/>
                  <wp:docPr id="11" name="Image 11" descr="Macintosh HD:Users:Comcordance:Desktop:Sans titre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acintosh HD:Users:Comcordance:Desktop:Sans titre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4720" cy="143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4E4FC2" w14:textId="77777777" w:rsidR="00DC6DD9" w:rsidRDefault="00DC6DD9" w:rsidP="00557268">
            <w:pPr>
              <w:rPr>
                <w:rFonts w:ascii="Arial" w:hAnsi="Arial"/>
                <w:b/>
                <w:snapToGrid w:val="0"/>
                <w:sz w:val="18"/>
              </w:rPr>
            </w:pPr>
          </w:p>
          <w:p w14:paraId="5F443FE9" w14:textId="191CC46F" w:rsidR="00DC6DD9" w:rsidRPr="00BE3579" w:rsidRDefault="00D6544B" w:rsidP="00557268">
            <w:pPr>
              <w:rPr>
                <w:rFonts w:ascii="Arial" w:hAnsi="Arial"/>
                <w:b/>
                <w:snapToGrid w:val="0"/>
                <w:sz w:val="18"/>
                <w:lang w:val="en-US"/>
              </w:rPr>
            </w:pPr>
            <w:r>
              <w:rPr>
                <w:rFonts w:ascii="Arial" w:hAnsi="Arial"/>
                <w:b/>
                <w:bCs/>
                <w:snapToGrid w:val="0"/>
                <w:sz w:val="18"/>
              </w:rPr>
              <w:t>Ligne de production de carters moteurs chez AIDC, équipée de Centres d’Usinage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fr-FR"/>
              </w:rPr>
              <w:t xml:space="preserve"> 5 axes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fr-FR"/>
              </w:rPr>
              <w:t xml:space="preserve">TONGTAI HTH-800 (photo en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fr-FR"/>
              </w:rPr>
              <w:t>basse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fr-FR"/>
              </w:rPr>
              <w:t xml:space="preserve"> </w:t>
            </w:r>
            <w:proofErr w:type="spellStart"/>
            <w:r w:rsidR="005038D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fr-FR"/>
              </w:rPr>
              <w:t>dé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fr-FR"/>
              </w:rPr>
              <w:t>finition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fr-FR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4CA19" w14:textId="24E2E0C5" w:rsidR="00DC6DD9" w:rsidRDefault="00DC6DD9" w:rsidP="00557268">
            <w:pPr>
              <w:rPr>
                <w:rFonts w:ascii="Arial" w:hAnsi="Arial"/>
                <w:snapToGrid w:val="0"/>
                <w:sz w:val="16"/>
                <w:szCs w:val="16"/>
              </w:rPr>
            </w:pPr>
            <w:r>
              <w:rPr>
                <w:rFonts w:ascii="Arial" w:hAnsi="Arial"/>
                <w:snapToGrid w:val="0"/>
                <w:sz w:val="16"/>
                <w:szCs w:val="16"/>
              </w:rPr>
              <w:br/>
            </w:r>
          </w:p>
          <w:p w14:paraId="47DA15F8" w14:textId="1D5C2930" w:rsidR="00DC6DD9" w:rsidRPr="00251175" w:rsidRDefault="00D6544B" w:rsidP="00557268">
            <w:pPr>
              <w:rPr>
                <w:rFonts w:ascii="Arial" w:hAnsi="Arial"/>
                <w:snapToGrid w:val="0"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  <w:lang w:eastAsia="fr-FR" w:bidi="ar-SA"/>
              </w:rPr>
              <w:drawing>
                <wp:inline distT="0" distB="0" distL="0" distR="0" wp14:anchorId="5850B3A2" wp14:editId="0A7A6802">
                  <wp:extent cx="1591310" cy="1356801"/>
                  <wp:effectExtent l="0" t="0" r="8890" b="0"/>
                  <wp:docPr id="12" name="Image 12" descr="Macintosh HD:Users:Comcordance:Desktop:Sans tit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acintosh HD:Users:Comcordance:Desktop:Sans tit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1310" cy="1356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9A1EB4" w14:textId="20E18E98" w:rsidR="00DC6DD9" w:rsidRPr="00BE3579" w:rsidRDefault="00D6544B" w:rsidP="00557268">
            <w:pPr>
              <w:rPr>
                <w:rFonts w:ascii="Arial" w:hAnsi="Arial"/>
                <w:b/>
                <w:snapToGrid w:val="0"/>
                <w:sz w:val="18"/>
                <w:lang w:val="en-US"/>
              </w:rPr>
            </w:pPr>
            <w:r>
              <w:rPr>
                <w:rFonts w:ascii="Arial" w:hAnsi="Arial"/>
                <w:b/>
                <w:bCs/>
                <w:snapToGrid w:val="0"/>
                <w:sz w:val="18"/>
              </w:rPr>
              <w:t>Centre d’Usinage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fr-FR"/>
              </w:rPr>
              <w:t xml:space="preserve"> 5 axes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fr-FR"/>
              </w:rPr>
              <w:t>TONGTAI HTH-800</w:t>
            </w:r>
          </w:p>
        </w:tc>
        <w:bookmarkStart w:id="0" w:name="_GoBack"/>
        <w:bookmarkEnd w:id="0"/>
      </w:tr>
    </w:tbl>
    <w:p w14:paraId="498ED194" w14:textId="77777777" w:rsidR="00DC6DD9" w:rsidRDefault="00DC6DD9" w:rsidP="00DC6DD9">
      <w:pPr>
        <w:pStyle w:val="PITextkrper"/>
        <w:rPr>
          <w:b/>
          <w:sz w:val="24"/>
          <w:szCs w:val="24"/>
          <w:lang w:val="fr-FR"/>
        </w:rPr>
      </w:pPr>
    </w:p>
    <w:p w14:paraId="65377A0E" w14:textId="77777777" w:rsidR="00DC6DD9" w:rsidRPr="00D34586" w:rsidRDefault="00DC6DD9">
      <w:pPr>
        <w:rPr>
          <w:color w:val="auto"/>
        </w:rPr>
      </w:pPr>
    </w:p>
    <w:p w14:paraId="343C1688" w14:textId="233AA068" w:rsidR="0006580B" w:rsidRPr="00D34586" w:rsidRDefault="00116F8D" w:rsidP="0006580B">
      <w:pPr>
        <w:jc w:val="both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D34586">
        <w:rPr>
          <w:rFonts w:asciiTheme="minorHAnsi" w:hAnsiTheme="minorHAnsi"/>
          <w:b/>
          <w:bCs/>
          <w:color w:val="auto"/>
          <w:sz w:val="22"/>
          <w:szCs w:val="22"/>
        </w:rPr>
        <w:t xml:space="preserve">A propos </w:t>
      </w:r>
      <w:r w:rsidR="003F7462">
        <w:rPr>
          <w:rFonts w:asciiTheme="minorHAnsi" w:hAnsiTheme="minorHAnsi"/>
          <w:b/>
          <w:bCs/>
          <w:color w:val="auto"/>
          <w:sz w:val="22"/>
          <w:szCs w:val="22"/>
        </w:rPr>
        <w:t xml:space="preserve">de </w:t>
      </w:r>
      <w:proofErr w:type="spellStart"/>
      <w:r w:rsidR="003F7462">
        <w:rPr>
          <w:rFonts w:asciiTheme="minorHAnsi" w:hAnsiTheme="minorHAnsi"/>
          <w:b/>
          <w:bCs/>
          <w:color w:val="auto"/>
          <w:sz w:val="22"/>
          <w:szCs w:val="22"/>
        </w:rPr>
        <w:t>TTGroup</w:t>
      </w:r>
      <w:proofErr w:type="spellEnd"/>
      <w:r w:rsidR="003F7462">
        <w:rPr>
          <w:rFonts w:asciiTheme="minorHAnsi" w:hAnsiTheme="minorHAnsi"/>
          <w:b/>
          <w:bCs/>
          <w:color w:val="auto"/>
          <w:sz w:val="22"/>
          <w:szCs w:val="22"/>
        </w:rPr>
        <w:t> :</w:t>
      </w:r>
    </w:p>
    <w:p w14:paraId="6603D2B7" w14:textId="0A50CCAE" w:rsidR="00552112" w:rsidRDefault="00A37FDC" w:rsidP="0006580B">
      <w:pPr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 xml:space="preserve">TONGTAÏ, le leader du groupe </w:t>
      </w:r>
      <w:proofErr w:type="spellStart"/>
      <w:r>
        <w:rPr>
          <w:rFonts w:ascii="Calibri" w:hAnsi="Calibri"/>
          <w:color w:val="auto"/>
          <w:sz w:val="22"/>
          <w:szCs w:val="22"/>
        </w:rPr>
        <w:t>TTGroup</w:t>
      </w:r>
      <w:proofErr w:type="spellEnd"/>
      <w:r>
        <w:rPr>
          <w:rFonts w:ascii="Calibri" w:hAnsi="Calibri"/>
          <w:color w:val="auto"/>
          <w:sz w:val="22"/>
          <w:szCs w:val="22"/>
        </w:rPr>
        <w:t xml:space="preserve"> a été créé en 1969 à Taïwan par un japonais, M. </w:t>
      </w:r>
      <w:proofErr w:type="spellStart"/>
      <w:r>
        <w:rPr>
          <w:rFonts w:ascii="Calibri" w:hAnsi="Calibri"/>
          <w:color w:val="auto"/>
          <w:sz w:val="22"/>
          <w:szCs w:val="22"/>
        </w:rPr>
        <w:t>Yoshii</w:t>
      </w:r>
      <w:proofErr w:type="spellEnd"/>
      <w:r>
        <w:rPr>
          <w:rFonts w:ascii="Calibri" w:hAnsi="Calibri"/>
          <w:color w:val="auto"/>
          <w:sz w:val="22"/>
          <w:szCs w:val="22"/>
        </w:rPr>
        <w:t xml:space="preserve"> qui a inculqué la rigueur et la qualité dans l’organisation du design et de l</w:t>
      </w:r>
      <w:r w:rsidR="006C4196">
        <w:rPr>
          <w:rFonts w:ascii="Calibri" w:hAnsi="Calibri"/>
          <w:color w:val="auto"/>
          <w:sz w:val="22"/>
          <w:szCs w:val="22"/>
        </w:rPr>
        <w:t>a production. En 1986, TONGTAÏ  débute</w:t>
      </w:r>
      <w:r>
        <w:rPr>
          <w:rFonts w:ascii="Calibri" w:hAnsi="Calibri"/>
          <w:color w:val="auto"/>
          <w:sz w:val="22"/>
          <w:szCs w:val="22"/>
        </w:rPr>
        <w:t xml:space="preserve"> une coopération avec les bureaux d’études des constructeurs japonais (</w:t>
      </w:r>
      <w:proofErr w:type="spellStart"/>
      <w:r>
        <w:rPr>
          <w:rFonts w:ascii="Calibri" w:hAnsi="Calibri"/>
          <w:color w:val="auto"/>
          <w:sz w:val="22"/>
          <w:szCs w:val="22"/>
        </w:rPr>
        <w:t>Aisin</w:t>
      </w:r>
      <w:proofErr w:type="spellEnd"/>
      <w:r>
        <w:rPr>
          <w:rFonts w:ascii="Calibri" w:hAnsi="Calibri"/>
          <w:color w:val="auto"/>
          <w:sz w:val="22"/>
          <w:szCs w:val="22"/>
        </w:rPr>
        <w:t>, Hitachi, Kiryu,..)</w:t>
      </w:r>
      <w:r w:rsidR="006C4196">
        <w:rPr>
          <w:rFonts w:ascii="Calibri" w:hAnsi="Calibri"/>
          <w:color w:val="auto"/>
          <w:sz w:val="22"/>
          <w:szCs w:val="22"/>
        </w:rPr>
        <w:t xml:space="preserve">. </w:t>
      </w:r>
      <w:r>
        <w:rPr>
          <w:rFonts w:ascii="Calibri" w:hAnsi="Calibri"/>
          <w:color w:val="auto"/>
          <w:sz w:val="22"/>
          <w:szCs w:val="22"/>
        </w:rPr>
        <w:t xml:space="preserve"> </w:t>
      </w:r>
      <w:r w:rsidR="006C4196">
        <w:rPr>
          <w:rFonts w:ascii="Calibri" w:hAnsi="Calibri"/>
          <w:color w:val="auto"/>
          <w:sz w:val="22"/>
          <w:szCs w:val="22"/>
        </w:rPr>
        <w:t xml:space="preserve">L’entrée en bourse de Taïwan date de 2003 puis à partir de 2004, TONGTAÏ fait l’acquisition de sociétés taïwanaises afin de compléter la gamme de machines-outils (HONOR fabricant de tours verticaux, APEC fabricant de centres à portique 5 axes de grandes dimensions, spécialisés pour l’industrie aéronautique). En 2011, </w:t>
      </w:r>
      <w:proofErr w:type="spellStart"/>
      <w:r w:rsidR="006C4196">
        <w:rPr>
          <w:rFonts w:ascii="Calibri" w:hAnsi="Calibri"/>
          <w:color w:val="auto"/>
          <w:sz w:val="22"/>
          <w:szCs w:val="22"/>
        </w:rPr>
        <w:t>TTGroup</w:t>
      </w:r>
      <w:proofErr w:type="spellEnd"/>
      <w:r w:rsidR="006C4196">
        <w:rPr>
          <w:rFonts w:ascii="Calibri" w:hAnsi="Calibri"/>
          <w:color w:val="auto"/>
          <w:sz w:val="22"/>
          <w:szCs w:val="22"/>
        </w:rPr>
        <w:t xml:space="preserve"> fait partie des « Top 100 Taïwan Brands » du ministère de l’économie. En 2015, </w:t>
      </w:r>
      <w:proofErr w:type="spellStart"/>
      <w:r w:rsidR="006C4196">
        <w:rPr>
          <w:rFonts w:ascii="Calibri" w:hAnsi="Calibri"/>
          <w:color w:val="auto"/>
          <w:sz w:val="22"/>
          <w:szCs w:val="22"/>
        </w:rPr>
        <w:t>TTGroup</w:t>
      </w:r>
      <w:proofErr w:type="spellEnd"/>
      <w:r w:rsidR="006C4196">
        <w:rPr>
          <w:rFonts w:ascii="Calibri" w:hAnsi="Calibri"/>
          <w:color w:val="auto"/>
          <w:sz w:val="22"/>
          <w:szCs w:val="22"/>
        </w:rPr>
        <w:t xml:space="preserve"> qui réalise 80 % de son chiffre d’affaires en Asie, décide de s’implanter plus profondément en Europe.  Il fait l’acquisition de la société française PCI –Peugeot Citroën Industrie-, spécialisée dans l’étude et la fabrication de lignes automatisées pour les pièces automobiles, à partir de ses propres centres horizontaux. </w:t>
      </w:r>
      <w:r w:rsidR="00B51E74">
        <w:rPr>
          <w:rFonts w:ascii="Calibri" w:hAnsi="Calibri"/>
          <w:color w:val="auto"/>
          <w:sz w:val="22"/>
          <w:szCs w:val="22"/>
        </w:rPr>
        <w:t>Puis de la société autrich</w:t>
      </w:r>
      <w:r w:rsidR="00126293">
        <w:rPr>
          <w:rFonts w:ascii="Calibri" w:hAnsi="Calibri"/>
          <w:color w:val="auto"/>
          <w:sz w:val="22"/>
          <w:szCs w:val="22"/>
        </w:rPr>
        <w:t>ienne ANGER, spécialisée dans la</w:t>
      </w:r>
      <w:r w:rsidR="00B51E74">
        <w:rPr>
          <w:rFonts w:ascii="Calibri" w:hAnsi="Calibri"/>
          <w:color w:val="auto"/>
          <w:sz w:val="22"/>
          <w:szCs w:val="22"/>
        </w:rPr>
        <w:t xml:space="preserve"> production de centres multibroches pour l’industrie automobile. </w:t>
      </w:r>
      <w:r w:rsidR="00126293">
        <w:rPr>
          <w:rFonts w:ascii="Calibri" w:hAnsi="Calibri"/>
          <w:color w:val="auto"/>
          <w:sz w:val="22"/>
          <w:szCs w:val="22"/>
        </w:rPr>
        <w:t>La même année débute la commercialisation de machines de fabrication additive métal, développées par TONGTAÏ.</w:t>
      </w:r>
      <w:r w:rsidR="00BC34C8">
        <w:rPr>
          <w:rFonts w:ascii="Calibri" w:hAnsi="Calibri"/>
          <w:color w:val="auto"/>
          <w:sz w:val="22"/>
          <w:szCs w:val="22"/>
        </w:rPr>
        <w:t xml:space="preserve"> </w:t>
      </w:r>
      <w:proofErr w:type="spellStart"/>
      <w:r w:rsidR="00BC34C8">
        <w:rPr>
          <w:rFonts w:ascii="Calibri" w:hAnsi="Calibri"/>
          <w:color w:val="auto"/>
          <w:sz w:val="22"/>
          <w:szCs w:val="22"/>
        </w:rPr>
        <w:t>TTGroup</w:t>
      </w:r>
      <w:proofErr w:type="spellEnd"/>
      <w:r w:rsidR="00BC34C8">
        <w:rPr>
          <w:rFonts w:ascii="Calibri" w:hAnsi="Calibri"/>
          <w:color w:val="auto"/>
          <w:sz w:val="22"/>
          <w:szCs w:val="22"/>
        </w:rPr>
        <w:t xml:space="preserve"> est aujourd’hui dirigée par M. </w:t>
      </w:r>
      <w:proofErr w:type="spellStart"/>
      <w:r w:rsidR="00BC34C8">
        <w:rPr>
          <w:rFonts w:ascii="Calibri" w:hAnsi="Calibri"/>
          <w:color w:val="auto"/>
          <w:sz w:val="22"/>
          <w:szCs w:val="22"/>
        </w:rPr>
        <w:t>Jui</w:t>
      </w:r>
      <w:proofErr w:type="spellEnd"/>
      <w:r w:rsidR="00BC34C8">
        <w:rPr>
          <w:rFonts w:ascii="Calibri" w:hAnsi="Calibri"/>
          <w:color w:val="auto"/>
          <w:sz w:val="22"/>
          <w:szCs w:val="22"/>
        </w:rPr>
        <w:t xml:space="preserve">-Hsiung YEN, le siège est situé à Kaohsiung, </w:t>
      </w:r>
      <w:proofErr w:type="spellStart"/>
      <w:r w:rsidR="00BC34C8">
        <w:rPr>
          <w:rFonts w:ascii="Calibri" w:hAnsi="Calibri"/>
          <w:color w:val="auto"/>
          <w:sz w:val="22"/>
          <w:szCs w:val="22"/>
        </w:rPr>
        <w:t>Southern</w:t>
      </w:r>
      <w:proofErr w:type="spellEnd"/>
      <w:r w:rsidR="00BC34C8">
        <w:rPr>
          <w:rFonts w:ascii="Calibri" w:hAnsi="Calibri"/>
          <w:color w:val="auto"/>
          <w:sz w:val="22"/>
          <w:szCs w:val="22"/>
        </w:rPr>
        <w:t xml:space="preserve"> Science Park, Taïwan. L’effectif de </w:t>
      </w:r>
      <w:proofErr w:type="spellStart"/>
      <w:r w:rsidR="00BC34C8">
        <w:rPr>
          <w:rFonts w:ascii="Calibri" w:hAnsi="Calibri"/>
          <w:color w:val="auto"/>
          <w:sz w:val="22"/>
          <w:szCs w:val="22"/>
        </w:rPr>
        <w:t>TTGroup</w:t>
      </w:r>
      <w:proofErr w:type="spellEnd"/>
      <w:r w:rsidR="00BC34C8">
        <w:rPr>
          <w:rFonts w:ascii="Calibri" w:hAnsi="Calibri"/>
          <w:color w:val="auto"/>
          <w:sz w:val="22"/>
          <w:szCs w:val="22"/>
        </w:rPr>
        <w:t xml:space="preserve"> est de plus de 2100 salariés pour un chiffre d’affaires de 280 millions d’euros (2016). Le groupe </w:t>
      </w:r>
      <w:r w:rsidR="001F0A6C">
        <w:rPr>
          <w:rFonts w:ascii="Calibri" w:hAnsi="Calibri"/>
          <w:color w:val="auto"/>
          <w:sz w:val="22"/>
          <w:szCs w:val="22"/>
        </w:rPr>
        <w:t xml:space="preserve">compte plus de 20 filiales et bureaux dans le </w:t>
      </w:r>
      <w:r w:rsidR="001F0A6C">
        <w:rPr>
          <w:rFonts w:ascii="Calibri" w:hAnsi="Calibri"/>
          <w:color w:val="auto"/>
          <w:sz w:val="22"/>
          <w:szCs w:val="22"/>
        </w:rPr>
        <w:lastRenderedPageBreak/>
        <w:t>monde et</w:t>
      </w:r>
      <w:r w:rsidR="00BC34C8">
        <w:rPr>
          <w:rFonts w:ascii="Calibri" w:hAnsi="Calibri"/>
          <w:color w:val="auto"/>
          <w:sz w:val="22"/>
          <w:szCs w:val="22"/>
        </w:rPr>
        <w:t xml:space="preserve"> 7 sites de production </w:t>
      </w:r>
      <w:r w:rsidR="00552112">
        <w:rPr>
          <w:rFonts w:ascii="Calibri" w:hAnsi="Calibri"/>
          <w:color w:val="auto"/>
          <w:sz w:val="22"/>
          <w:szCs w:val="22"/>
        </w:rPr>
        <w:t>(4 à Taïwan, 1 en Chine, 1 en France et 1 en Autriche)</w:t>
      </w:r>
      <w:r w:rsidR="001F0A6C">
        <w:rPr>
          <w:rFonts w:ascii="Calibri" w:hAnsi="Calibri"/>
          <w:color w:val="auto"/>
          <w:sz w:val="22"/>
          <w:szCs w:val="22"/>
        </w:rPr>
        <w:t>. La</w:t>
      </w:r>
      <w:r w:rsidR="00BC34C8">
        <w:rPr>
          <w:rFonts w:ascii="Calibri" w:hAnsi="Calibri"/>
          <w:color w:val="auto"/>
          <w:sz w:val="22"/>
          <w:szCs w:val="22"/>
        </w:rPr>
        <w:t xml:space="preserve"> production moyenne annuelle est de 2500 machines. </w:t>
      </w:r>
    </w:p>
    <w:p w14:paraId="6B65EF97" w14:textId="5A2BCEF9" w:rsidR="00A37FDC" w:rsidRDefault="00DE681E" w:rsidP="0006580B">
      <w:pPr>
        <w:jc w:val="both"/>
        <w:rPr>
          <w:rFonts w:ascii="Calibri" w:hAnsi="Calibri"/>
          <w:color w:val="auto"/>
          <w:sz w:val="22"/>
          <w:szCs w:val="22"/>
        </w:rPr>
      </w:pPr>
      <w:proofErr w:type="spellStart"/>
      <w:r>
        <w:rPr>
          <w:rFonts w:ascii="Calibri" w:hAnsi="Calibri"/>
          <w:color w:val="auto"/>
          <w:sz w:val="22"/>
          <w:szCs w:val="22"/>
        </w:rPr>
        <w:t>TTGroup</w:t>
      </w:r>
      <w:proofErr w:type="spellEnd"/>
      <w:r>
        <w:rPr>
          <w:rFonts w:ascii="Calibri" w:hAnsi="Calibri"/>
          <w:color w:val="auto"/>
          <w:sz w:val="22"/>
          <w:szCs w:val="22"/>
        </w:rPr>
        <w:t xml:space="preserve"> France, dirigée par Bernard Besse,  est basé</w:t>
      </w:r>
      <w:r w:rsidR="00215F0A">
        <w:rPr>
          <w:rFonts w:ascii="Calibri" w:hAnsi="Calibri"/>
          <w:color w:val="auto"/>
          <w:sz w:val="22"/>
          <w:szCs w:val="22"/>
        </w:rPr>
        <w:t>e</w:t>
      </w:r>
      <w:r>
        <w:rPr>
          <w:rFonts w:ascii="Calibri" w:hAnsi="Calibri"/>
          <w:color w:val="auto"/>
          <w:sz w:val="22"/>
          <w:szCs w:val="22"/>
        </w:rPr>
        <w:t xml:space="preserve"> à Saint-Etienne (42) dans les locaux de PCI. </w:t>
      </w:r>
      <w:r w:rsidR="0089597C">
        <w:rPr>
          <w:rFonts w:ascii="Calibri" w:hAnsi="Calibri"/>
          <w:color w:val="auto"/>
          <w:sz w:val="22"/>
          <w:szCs w:val="22"/>
        </w:rPr>
        <w:t xml:space="preserve">La filiale française a pour objectif de développer les marques TONGTAÏ, APEC et HONOR en France. </w:t>
      </w:r>
    </w:p>
    <w:p w14:paraId="4ECE39B5" w14:textId="77777777" w:rsidR="00EF5B04" w:rsidRPr="005A3F88" w:rsidRDefault="00EF5B04" w:rsidP="00EF5B04">
      <w:pPr>
        <w:jc w:val="both"/>
        <w:rPr>
          <w:rFonts w:asciiTheme="minorHAnsi" w:hAnsiTheme="minorHAnsi"/>
          <w:color w:val="auto"/>
          <w:sz w:val="22"/>
          <w:szCs w:val="22"/>
          <w:lang w:val="en-US"/>
        </w:rPr>
      </w:pPr>
    </w:p>
    <w:p w14:paraId="025C1E86" w14:textId="77777777" w:rsidR="006043E8" w:rsidRPr="00D34586" w:rsidRDefault="00116F8D">
      <w:pPr>
        <w:rPr>
          <w:rFonts w:hint="eastAsia"/>
          <w:b/>
          <w:bCs/>
          <w:color w:val="auto"/>
          <w:sz w:val="22"/>
          <w:szCs w:val="22"/>
        </w:rPr>
      </w:pPr>
      <w:r w:rsidRPr="00D34586">
        <w:rPr>
          <w:rFonts w:ascii="Calibri" w:hAnsi="Calibri"/>
          <w:b/>
          <w:bCs/>
          <w:color w:val="auto"/>
          <w:sz w:val="22"/>
          <w:szCs w:val="22"/>
        </w:rPr>
        <w:t>Contact </w:t>
      </w:r>
      <w:r w:rsidR="0006580B" w:rsidRPr="00D34586">
        <w:rPr>
          <w:rFonts w:ascii="Calibri" w:hAnsi="Calibri"/>
          <w:b/>
          <w:bCs/>
          <w:color w:val="auto"/>
          <w:sz w:val="22"/>
          <w:szCs w:val="22"/>
        </w:rPr>
        <w:t xml:space="preserve">Presse </w:t>
      </w:r>
      <w:r w:rsidRPr="00D34586">
        <w:rPr>
          <w:rFonts w:ascii="Calibri" w:hAnsi="Calibri"/>
          <w:b/>
          <w:bCs/>
          <w:color w:val="auto"/>
          <w:sz w:val="22"/>
          <w:szCs w:val="22"/>
        </w:rPr>
        <w:t xml:space="preserve">: </w:t>
      </w:r>
    </w:p>
    <w:p w14:paraId="230BB7C0" w14:textId="77777777" w:rsidR="0006580B" w:rsidRPr="00D34586" w:rsidRDefault="0006580B">
      <w:pPr>
        <w:rPr>
          <w:rFonts w:ascii="Calibri" w:hAnsi="Calibri"/>
          <w:color w:val="auto"/>
          <w:sz w:val="22"/>
          <w:szCs w:val="22"/>
        </w:rPr>
      </w:pPr>
      <w:r w:rsidRPr="00D34586">
        <w:rPr>
          <w:rFonts w:ascii="Calibri" w:hAnsi="Calibri"/>
          <w:color w:val="auto"/>
          <w:sz w:val="22"/>
          <w:szCs w:val="22"/>
        </w:rPr>
        <w:t xml:space="preserve">Véronique </w:t>
      </w:r>
      <w:proofErr w:type="spellStart"/>
      <w:r w:rsidRPr="00D34586">
        <w:rPr>
          <w:rFonts w:ascii="Calibri" w:hAnsi="Calibri"/>
          <w:color w:val="auto"/>
          <w:sz w:val="22"/>
          <w:szCs w:val="22"/>
        </w:rPr>
        <w:t>Albet</w:t>
      </w:r>
      <w:proofErr w:type="spellEnd"/>
    </w:p>
    <w:p w14:paraId="1394F5A8" w14:textId="77777777" w:rsidR="0006580B" w:rsidRPr="00D34586" w:rsidRDefault="0006580B">
      <w:pPr>
        <w:rPr>
          <w:rFonts w:ascii="Calibri" w:hAnsi="Calibri"/>
          <w:color w:val="auto"/>
          <w:sz w:val="22"/>
          <w:szCs w:val="22"/>
        </w:rPr>
      </w:pPr>
      <w:r w:rsidRPr="00D34586">
        <w:rPr>
          <w:rFonts w:ascii="Calibri" w:hAnsi="Calibri"/>
          <w:color w:val="auto"/>
          <w:sz w:val="22"/>
          <w:szCs w:val="22"/>
        </w:rPr>
        <w:t xml:space="preserve">Agence </w:t>
      </w:r>
      <w:proofErr w:type="spellStart"/>
      <w:r w:rsidRPr="00D34586">
        <w:rPr>
          <w:rFonts w:ascii="Calibri" w:hAnsi="Calibri"/>
          <w:color w:val="auto"/>
          <w:sz w:val="22"/>
          <w:szCs w:val="22"/>
        </w:rPr>
        <w:t>Comcordance</w:t>
      </w:r>
      <w:proofErr w:type="spellEnd"/>
    </w:p>
    <w:p w14:paraId="54A0DB49" w14:textId="77777777" w:rsidR="0006580B" w:rsidRPr="00D34586" w:rsidRDefault="0006580B">
      <w:pPr>
        <w:rPr>
          <w:rFonts w:ascii="Calibri" w:hAnsi="Calibri"/>
          <w:color w:val="auto"/>
          <w:sz w:val="22"/>
          <w:szCs w:val="22"/>
        </w:rPr>
      </w:pPr>
      <w:r w:rsidRPr="00D34586">
        <w:rPr>
          <w:rFonts w:ascii="Calibri" w:hAnsi="Calibri"/>
          <w:color w:val="auto"/>
          <w:sz w:val="22"/>
          <w:szCs w:val="22"/>
        </w:rPr>
        <w:t>Tel 03 85 21 33 96 – Mob 06 48 71 35 46</w:t>
      </w:r>
    </w:p>
    <w:p w14:paraId="3A0974A2" w14:textId="77777777" w:rsidR="006043E8" w:rsidRPr="00D34586" w:rsidRDefault="00557268" w:rsidP="00F32955">
      <w:pPr>
        <w:rPr>
          <w:rFonts w:ascii="Calibri" w:hAnsi="Calibri"/>
          <w:color w:val="auto"/>
          <w:sz w:val="22"/>
          <w:szCs w:val="22"/>
        </w:rPr>
      </w:pPr>
      <w:hyperlink r:id="rId13" w:history="1">
        <w:r w:rsidR="008954A8" w:rsidRPr="00D34586">
          <w:rPr>
            <w:rStyle w:val="Lienhypertexte"/>
            <w:rFonts w:ascii="Calibri" w:hAnsi="Calibri"/>
            <w:color w:val="auto"/>
            <w:sz w:val="22"/>
            <w:szCs w:val="22"/>
          </w:rPr>
          <w:t>www.comcordance.fr</w:t>
        </w:r>
      </w:hyperlink>
    </w:p>
    <w:p w14:paraId="17CC4106" w14:textId="77777777" w:rsidR="008954A8" w:rsidRPr="00D34586" w:rsidRDefault="008954A8" w:rsidP="00F32955">
      <w:pPr>
        <w:rPr>
          <w:rFonts w:ascii="Calibri" w:hAnsi="Calibri"/>
          <w:color w:val="auto"/>
          <w:sz w:val="22"/>
          <w:szCs w:val="22"/>
        </w:rPr>
      </w:pPr>
    </w:p>
    <w:p w14:paraId="11E73250" w14:textId="77777777" w:rsidR="008954A8" w:rsidRDefault="008954A8" w:rsidP="00F32955">
      <w:pPr>
        <w:rPr>
          <w:rFonts w:ascii="Calibri" w:hAnsi="Calibri"/>
          <w:sz w:val="22"/>
          <w:szCs w:val="22"/>
        </w:rPr>
      </w:pPr>
    </w:p>
    <w:sectPr w:rsidR="008954A8" w:rsidSect="00036A5D">
      <w:pgSz w:w="11906" w:h="16838"/>
      <w:pgMar w:top="1418" w:right="1134" w:bottom="1418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penSymbol">
    <w:altName w:val="Times New Roman"/>
    <w:charset w:val="01"/>
    <w:family w:val="auto"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roman"/>
    <w:pitch w:val="variable"/>
  </w:font>
  <w:font w:name="Microsoft YaHei">
    <w:charset w:val="86"/>
    <w:family w:val="swiss"/>
    <w:pitch w:val="variable"/>
    <w:sig w:usb0="80000287" w:usb1="28CF3C50" w:usb2="00000016" w:usb3="00000000" w:csb0="0004001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urostile">
    <w:panose1 w:val="020B050402020205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C701C"/>
    <w:multiLevelType w:val="multilevel"/>
    <w:tmpl w:val="6E6464B2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97727EE"/>
    <w:multiLevelType w:val="multilevel"/>
    <w:tmpl w:val="FF96D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4ECF1E93"/>
    <w:multiLevelType w:val="hybridMultilevel"/>
    <w:tmpl w:val="1174D5A0"/>
    <w:lvl w:ilvl="0" w:tplc="A036BAC0"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58741445"/>
    <w:multiLevelType w:val="hybridMultilevel"/>
    <w:tmpl w:val="E4AE916A"/>
    <w:lvl w:ilvl="0" w:tplc="1670256C"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3E8"/>
    <w:rsid w:val="0000251D"/>
    <w:rsid w:val="000042AA"/>
    <w:rsid w:val="00004B83"/>
    <w:rsid w:val="000078B3"/>
    <w:rsid w:val="0001418F"/>
    <w:rsid w:val="00016D96"/>
    <w:rsid w:val="00017A75"/>
    <w:rsid w:val="00031549"/>
    <w:rsid w:val="00035D69"/>
    <w:rsid w:val="00036A5D"/>
    <w:rsid w:val="00037740"/>
    <w:rsid w:val="000378E4"/>
    <w:rsid w:val="000419E7"/>
    <w:rsid w:val="00042ACA"/>
    <w:rsid w:val="00056E70"/>
    <w:rsid w:val="00057AC9"/>
    <w:rsid w:val="0006189A"/>
    <w:rsid w:val="00061ED4"/>
    <w:rsid w:val="0006580B"/>
    <w:rsid w:val="00066645"/>
    <w:rsid w:val="00075308"/>
    <w:rsid w:val="00081560"/>
    <w:rsid w:val="000854A3"/>
    <w:rsid w:val="00090FB5"/>
    <w:rsid w:val="00094461"/>
    <w:rsid w:val="00096B61"/>
    <w:rsid w:val="00097F3B"/>
    <w:rsid w:val="000A2CD8"/>
    <w:rsid w:val="000A34FB"/>
    <w:rsid w:val="000B1822"/>
    <w:rsid w:val="000C1052"/>
    <w:rsid w:val="000D0847"/>
    <w:rsid w:val="000D4DD9"/>
    <w:rsid w:val="000D7099"/>
    <w:rsid w:val="000E0769"/>
    <w:rsid w:val="000E2565"/>
    <w:rsid w:val="000E4F19"/>
    <w:rsid w:val="000F0513"/>
    <w:rsid w:val="000F1421"/>
    <w:rsid w:val="000F2E5D"/>
    <w:rsid w:val="000F3007"/>
    <w:rsid w:val="001007CC"/>
    <w:rsid w:val="00104909"/>
    <w:rsid w:val="00104D8A"/>
    <w:rsid w:val="001104D2"/>
    <w:rsid w:val="001144B1"/>
    <w:rsid w:val="00116F8D"/>
    <w:rsid w:val="0012077A"/>
    <w:rsid w:val="0012506D"/>
    <w:rsid w:val="00126293"/>
    <w:rsid w:val="00126C43"/>
    <w:rsid w:val="001404D6"/>
    <w:rsid w:val="001423DB"/>
    <w:rsid w:val="00146067"/>
    <w:rsid w:val="001516BD"/>
    <w:rsid w:val="00153F45"/>
    <w:rsid w:val="00160D2D"/>
    <w:rsid w:val="001643D4"/>
    <w:rsid w:val="00166A47"/>
    <w:rsid w:val="00166D02"/>
    <w:rsid w:val="00171F76"/>
    <w:rsid w:val="001777DF"/>
    <w:rsid w:val="00186C7C"/>
    <w:rsid w:val="0019275F"/>
    <w:rsid w:val="00192C5E"/>
    <w:rsid w:val="00194561"/>
    <w:rsid w:val="001A7438"/>
    <w:rsid w:val="001C656D"/>
    <w:rsid w:val="001C72C5"/>
    <w:rsid w:val="001D2597"/>
    <w:rsid w:val="001E0486"/>
    <w:rsid w:val="001E379B"/>
    <w:rsid w:val="001F0A6C"/>
    <w:rsid w:val="001F5644"/>
    <w:rsid w:val="001F74CF"/>
    <w:rsid w:val="00204251"/>
    <w:rsid w:val="00205693"/>
    <w:rsid w:val="00212AFD"/>
    <w:rsid w:val="00215F0A"/>
    <w:rsid w:val="002162FF"/>
    <w:rsid w:val="0021633C"/>
    <w:rsid w:val="0022047D"/>
    <w:rsid w:val="002268E9"/>
    <w:rsid w:val="00230500"/>
    <w:rsid w:val="00232700"/>
    <w:rsid w:val="0023392B"/>
    <w:rsid w:val="00233ED8"/>
    <w:rsid w:val="00243547"/>
    <w:rsid w:val="002441DB"/>
    <w:rsid w:val="00245948"/>
    <w:rsid w:val="002505A5"/>
    <w:rsid w:val="002622FF"/>
    <w:rsid w:val="002653B2"/>
    <w:rsid w:val="00274E75"/>
    <w:rsid w:val="00284AD2"/>
    <w:rsid w:val="002A02A2"/>
    <w:rsid w:val="002A5C5F"/>
    <w:rsid w:val="002A7136"/>
    <w:rsid w:val="002B0F69"/>
    <w:rsid w:val="002B227A"/>
    <w:rsid w:val="002B78D7"/>
    <w:rsid w:val="002C3A54"/>
    <w:rsid w:val="002D6B65"/>
    <w:rsid w:val="002E0642"/>
    <w:rsid w:val="002E44A0"/>
    <w:rsid w:val="002F06FA"/>
    <w:rsid w:val="002F2899"/>
    <w:rsid w:val="002F5C2E"/>
    <w:rsid w:val="003044F5"/>
    <w:rsid w:val="0030462A"/>
    <w:rsid w:val="0030704E"/>
    <w:rsid w:val="003104BC"/>
    <w:rsid w:val="0031722A"/>
    <w:rsid w:val="003248DB"/>
    <w:rsid w:val="00325AD4"/>
    <w:rsid w:val="00335BC6"/>
    <w:rsid w:val="00341580"/>
    <w:rsid w:val="00343886"/>
    <w:rsid w:val="00345910"/>
    <w:rsid w:val="00351936"/>
    <w:rsid w:val="003524A0"/>
    <w:rsid w:val="00353603"/>
    <w:rsid w:val="003633E5"/>
    <w:rsid w:val="00367F41"/>
    <w:rsid w:val="003811CE"/>
    <w:rsid w:val="00381463"/>
    <w:rsid w:val="003853AE"/>
    <w:rsid w:val="003A2696"/>
    <w:rsid w:val="003A354E"/>
    <w:rsid w:val="003B344E"/>
    <w:rsid w:val="003C25B1"/>
    <w:rsid w:val="003C3565"/>
    <w:rsid w:val="003C4A16"/>
    <w:rsid w:val="003D455D"/>
    <w:rsid w:val="003E20F9"/>
    <w:rsid w:val="003F43AE"/>
    <w:rsid w:val="003F4B3A"/>
    <w:rsid w:val="003F7462"/>
    <w:rsid w:val="00400DF4"/>
    <w:rsid w:val="00401C3C"/>
    <w:rsid w:val="00405F80"/>
    <w:rsid w:val="00407087"/>
    <w:rsid w:val="0041266B"/>
    <w:rsid w:val="0041382F"/>
    <w:rsid w:val="00415372"/>
    <w:rsid w:val="00416121"/>
    <w:rsid w:val="004212E8"/>
    <w:rsid w:val="0042132D"/>
    <w:rsid w:val="00424FA4"/>
    <w:rsid w:val="0042519E"/>
    <w:rsid w:val="00426667"/>
    <w:rsid w:val="00433FA3"/>
    <w:rsid w:val="00434BF7"/>
    <w:rsid w:val="00435F7A"/>
    <w:rsid w:val="004415D7"/>
    <w:rsid w:val="00455760"/>
    <w:rsid w:val="004572FC"/>
    <w:rsid w:val="00486414"/>
    <w:rsid w:val="004878D1"/>
    <w:rsid w:val="004A1242"/>
    <w:rsid w:val="004A170E"/>
    <w:rsid w:val="004A3F04"/>
    <w:rsid w:val="004B00C8"/>
    <w:rsid w:val="004C0170"/>
    <w:rsid w:val="004C0240"/>
    <w:rsid w:val="004C1675"/>
    <w:rsid w:val="004D3180"/>
    <w:rsid w:val="004D41D3"/>
    <w:rsid w:val="004E0CEC"/>
    <w:rsid w:val="004E1EC4"/>
    <w:rsid w:val="004F2582"/>
    <w:rsid w:val="004F7CA0"/>
    <w:rsid w:val="00500A68"/>
    <w:rsid w:val="00501524"/>
    <w:rsid w:val="0050183B"/>
    <w:rsid w:val="005038D1"/>
    <w:rsid w:val="00506014"/>
    <w:rsid w:val="0050733A"/>
    <w:rsid w:val="00513115"/>
    <w:rsid w:val="005145BE"/>
    <w:rsid w:val="005244C7"/>
    <w:rsid w:val="005255CC"/>
    <w:rsid w:val="00530347"/>
    <w:rsid w:val="00534B8C"/>
    <w:rsid w:val="00547A30"/>
    <w:rsid w:val="00550D63"/>
    <w:rsid w:val="00552112"/>
    <w:rsid w:val="005535BC"/>
    <w:rsid w:val="00554308"/>
    <w:rsid w:val="00555075"/>
    <w:rsid w:val="00557268"/>
    <w:rsid w:val="005630B2"/>
    <w:rsid w:val="005676A3"/>
    <w:rsid w:val="0057185F"/>
    <w:rsid w:val="005767D2"/>
    <w:rsid w:val="00576BDA"/>
    <w:rsid w:val="00582B7A"/>
    <w:rsid w:val="00584298"/>
    <w:rsid w:val="005868EF"/>
    <w:rsid w:val="00596960"/>
    <w:rsid w:val="00597E24"/>
    <w:rsid w:val="005A3F88"/>
    <w:rsid w:val="005B055B"/>
    <w:rsid w:val="005B4B08"/>
    <w:rsid w:val="005B52FB"/>
    <w:rsid w:val="005B5B28"/>
    <w:rsid w:val="005F13EA"/>
    <w:rsid w:val="005F36D4"/>
    <w:rsid w:val="005F5CB6"/>
    <w:rsid w:val="00603306"/>
    <w:rsid w:val="006043E8"/>
    <w:rsid w:val="00622276"/>
    <w:rsid w:val="00626B1C"/>
    <w:rsid w:val="00626EDC"/>
    <w:rsid w:val="00634D99"/>
    <w:rsid w:val="006411F6"/>
    <w:rsid w:val="00642A1D"/>
    <w:rsid w:val="00642AEA"/>
    <w:rsid w:val="0066342B"/>
    <w:rsid w:val="006719B1"/>
    <w:rsid w:val="00672A14"/>
    <w:rsid w:val="006925FC"/>
    <w:rsid w:val="006A5F50"/>
    <w:rsid w:val="006B1B67"/>
    <w:rsid w:val="006B33B4"/>
    <w:rsid w:val="006B33ED"/>
    <w:rsid w:val="006B3DCA"/>
    <w:rsid w:val="006B445D"/>
    <w:rsid w:val="006C417A"/>
    <w:rsid w:val="006C4196"/>
    <w:rsid w:val="006C64C2"/>
    <w:rsid w:val="006D4F50"/>
    <w:rsid w:val="006D5F66"/>
    <w:rsid w:val="006F06C8"/>
    <w:rsid w:val="006F36AA"/>
    <w:rsid w:val="006F4999"/>
    <w:rsid w:val="0070616A"/>
    <w:rsid w:val="00721895"/>
    <w:rsid w:val="00721C87"/>
    <w:rsid w:val="00724C3D"/>
    <w:rsid w:val="00725646"/>
    <w:rsid w:val="007266D2"/>
    <w:rsid w:val="00731722"/>
    <w:rsid w:val="00731BAC"/>
    <w:rsid w:val="007328B8"/>
    <w:rsid w:val="007369CD"/>
    <w:rsid w:val="007369FD"/>
    <w:rsid w:val="00736CC1"/>
    <w:rsid w:val="00752A64"/>
    <w:rsid w:val="00753A4B"/>
    <w:rsid w:val="0076662D"/>
    <w:rsid w:val="007703AF"/>
    <w:rsid w:val="00773981"/>
    <w:rsid w:val="00780918"/>
    <w:rsid w:val="00782C8D"/>
    <w:rsid w:val="00785669"/>
    <w:rsid w:val="00785879"/>
    <w:rsid w:val="00786A6C"/>
    <w:rsid w:val="00790D13"/>
    <w:rsid w:val="0079287B"/>
    <w:rsid w:val="007A7050"/>
    <w:rsid w:val="007B03B1"/>
    <w:rsid w:val="007B1AFA"/>
    <w:rsid w:val="007B2997"/>
    <w:rsid w:val="007C2941"/>
    <w:rsid w:val="007D08A4"/>
    <w:rsid w:val="007D2BE4"/>
    <w:rsid w:val="007D35A0"/>
    <w:rsid w:val="007D4B93"/>
    <w:rsid w:val="007D54E1"/>
    <w:rsid w:val="007D6111"/>
    <w:rsid w:val="007E4B45"/>
    <w:rsid w:val="007F0C6F"/>
    <w:rsid w:val="007F52E1"/>
    <w:rsid w:val="00810BE3"/>
    <w:rsid w:val="00810FB6"/>
    <w:rsid w:val="008223F5"/>
    <w:rsid w:val="00822D8A"/>
    <w:rsid w:val="008251B0"/>
    <w:rsid w:val="00826785"/>
    <w:rsid w:val="00830515"/>
    <w:rsid w:val="00832C9E"/>
    <w:rsid w:val="008330CE"/>
    <w:rsid w:val="00847004"/>
    <w:rsid w:val="0085032D"/>
    <w:rsid w:val="008563D8"/>
    <w:rsid w:val="008573B5"/>
    <w:rsid w:val="00860516"/>
    <w:rsid w:val="00860532"/>
    <w:rsid w:val="008813A9"/>
    <w:rsid w:val="00882696"/>
    <w:rsid w:val="00885B94"/>
    <w:rsid w:val="00886DBF"/>
    <w:rsid w:val="008949DF"/>
    <w:rsid w:val="008954A8"/>
    <w:rsid w:val="0089597C"/>
    <w:rsid w:val="008A50BA"/>
    <w:rsid w:val="008A5934"/>
    <w:rsid w:val="008A7CA3"/>
    <w:rsid w:val="008B316D"/>
    <w:rsid w:val="008C1507"/>
    <w:rsid w:val="008D05EE"/>
    <w:rsid w:val="008D1932"/>
    <w:rsid w:val="008D6646"/>
    <w:rsid w:val="008E044C"/>
    <w:rsid w:val="008E411B"/>
    <w:rsid w:val="00903213"/>
    <w:rsid w:val="00924730"/>
    <w:rsid w:val="00932690"/>
    <w:rsid w:val="009369B1"/>
    <w:rsid w:val="00950854"/>
    <w:rsid w:val="00951E3E"/>
    <w:rsid w:val="009525EE"/>
    <w:rsid w:val="009608FF"/>
    <w:rsid w:val="009664B8"/>
    <w:rsid w:val="00971801"/>
    <w:rsid w:val="00972B90"/>
    <w:rsid w:val="0097390F"/>
    <w:rsid w:val="009774FC"/>
    <w:rsid w:val="009930D9"/>
    <w:rsid w:val="009932F5"/>
    <w:rsid w:val="009A21BA"/>
    <w:rsid w:val="009A35CF"/>
    <w:rsid w:val="009B0CED"/>
    <w:rsid w:val="009B112C"/>
    <w:rsid w:val="009B1DF5"/>
    <w:rsid w:val="009B602D"/>
    <w:rsid w:val="009C0CD5"/>
    <w:rsid w:val="009C0E24"/>
    <w:rsid w:val="009C1FB5"/>
    <w:rsid w:val="009C50AB"/>
    <w:rsid w:val="009C56EA"/>
    <w:rsid w:val="009D1DEF"/>
    <w:rsid w:val="009D38AD"/>
    <w:rsid w:val="009D567D"/>
    <w:rsid w:val="009D603E"/>
    <w:rsid w:val="009E0D53"/>
    <w:rsid w:val="009E23EA"/>
    <w:rsid w:val="009E5EF6"/>
    <w:rsid w:val="00A01307"/>
    <w:rsid w:val="00A242C7"/>
    <w:rsid w:val="00A37FDC"/>
    <w:rsid w:val="00A42370"/>
    <w:rsid w:val="00A45E76"/>
    <w:rsid w:val="00A542B8"/>
    <w:rsid w:val="00A55E3C"/>
    <w:rsid w:val="00A63736"/>
    <w:rsid w:val="00A73F77"/>
    <w:rsid w:val="00A82857"/>
    <w:rsid w:val="00AA12A7"/>
    <w:rsid w:val="00AA1A56"/>
    <w:rsid w:val="00AA2990"/>
    <w:rsid w:val="00AA45CA"/>
    <w:rsid w:val="00AA4C21"/>
    <w:rsid w:val="00AA5C50"/>
    <w:rsid w:val="00AB37A3"/>
    <w:rsid w:val="00AC56DF"/>
    <w:rsid w:val="00AC74E5"/>
    <w:rsid w:val="00AD2406"/>
    <w:rsid w:val="00AD4ED0"/>
    <w:rsid w:val="00AD5D7C"/>
    <w:rsid w:val="00B0449A"/>
    <w:rsid w:val="00B07133"/>
    <w:rsid w:val="00B07F60"/>
    <w:rsid w:val="00B10282"/>
    <w:rsid w:val="00B107A1"/>
    <w:rsid w:val="00B11400"/>
    <w:rsid w:val="00B12002"/>
    <w:rsid w:val="00B20A84"/>
    <w:rsid w:val="00B2172D"/>
    <w:rsid w:val="00B450E6"/>
    <w:rsid w:val="00B50E61"/>
    <w:rsid w:val="00B51E74"/>
    <w:rsid w:val="00B52CEC"/>
    <w:rsid w:val="00B56349"/>
    <w:rsid w:val="00B56C33"/>
    <w:rsid w:val="00B609AA"/>
    <w:rsid w:val="00B7477F"/>
    <w:rsid w:val="00B752F7"/>
    <w:rsid w:val="00B861F4"/>
    <w:rsid w:val="00BA2647"/>
    <w:rsid w:val="00BB4311"/>
    <w:rsid w:val="00BC34C8"/>
    <w:rsid w:val="00BC60A0"/>
    <w:rsid w:val="00BD1D36"/>
    <w:rsid w:val="00BD56F0"/>
    <w:rsid w:val="00BD79C8"/>
    <w:rsid w:val="00BE1AA7"/>
    <w:rsid w:val="00BF2A3C"/>
    <w:rsid w:val="00C33CB9"/>
    <w:rsid w:val="00C365B0"/>
    <w:rsid w:val="00C4341B"/>
    <w:rsid w:val="00C65FC9"/>
    <w:rsid w:val="00C70768"/>
    <w:rsid w:val="00C70977"/>
    <w:rsid w:val="00C719A9"/>
    <w:rsid w:val="00C774F7"/>
    <w:rsid w:val="00C80239"/>
    <w:rsid w:val="00C8363D"/>
    <w:rsid w:val="00C903F0"/>
    <w:rsid w:val="00C941F2"/>
    <w:rsid w:val="00C9605D"/>
    <w:rsid w:val="00CA249F"/>
    <w:rsid w:val="00CA311B"/>
    <w:rsid w:val="00CA3EE4"/>
    <w:rsid w:val="00CB0036"/>
    <w:rsid w:val="00CB3DD0"/>
    <w:rsid w:val="00CB65F8"/>
    <w:rsid w:val="00CC3957"/>
    <w:rsid w:val="00CC74C4"/>
    <w:rsid w:val="00CD4A65"/>
    <w:rsid w:val="00CD5953"/>
    <w:rsid w:val="00CD6FAC"/>
    <w:rsid w:val="00CE1990"/>
    <w:rsid w:val="00CE311F"/>
    <w:rsid w:val="00CE5D99"/>
    <w:rsid w:val="00CF58C1"/>
    <w:rsid w:val="00D02639"/>
    <w:rsid w:val="00D06BA2"/>
    <w:rsid w:val="00D15E62"/>
    <w:rsid w:val="00D30417"/>
    <w:rsid w:val="00D3160B"/>
    <w:rsid w:val="00D34586"/>
    <w:rsid w:val="00D3745E"/>
    <w:rsid w:val="00D40BBA"/>
    <w:rsid w:val="00D444D3"/>
    <w:rsid w:val="00D45D0D"/>
    <w:rsid w:val="00D53393"/>
    <w:rsid w:val="00D54B0E"/>
    <w:rsid w:val="00D61CC4"/>
    <w:rsid w:val="00D62404"/>
    <w:rsid w:val="00D62F3A"/>
    <w:rsid w:val="00D64A5D"/>
    <w:rsid w:val="00D6544B"/>
    <w:rsid w:val="00D67245"/>
    <w:rsid w:val="00D83830"/>
    <w:rsid w:val="00DA0A9C"/>
    <w:rsid w:val="00DA1F80"/>
    <w:rsid w:val="00DA4FC5"/>
    <w:rsid w:val="00DA6ECA"/>
    <w:rsid w:val="00DC3FB4"/>
    <w:rsid w:val="00DC6DD9"/>
    <w:rsid w:val="00DD62F1"/>
    <w:rsid w:val="00DD6B5F"/>
    <w:rsid w:val="00DD6D2C"/>
    <w:rsid w:val="00DE681E"/>
    <w:rsid w:val="00DF1E98"/>
    <w:rsid w:val="00DF7728"/>
    <w:rsid w:val="00DF7DD5"/>
    <w:rsid w:val="00E02485"/>
    <w:rsid w:val="00E02938"/>
    <w:rsid w:val="00E02E7B"/>
    <w:rsid w:val="00E04A77"/>
    <w:rsid w:val="00E068D2"/>
    <w:rsid w:val="00E26DE5"/>
    <w:rsid w:val="00E35BBB"/>
    <w:rsid w:val="00E43C3B"/>
    <w:rsid w:val="00E45DFA"/>
    <w:rsid w:val="00E53B74"/>
    <w:rsid w:val="00E54552"/>
    <w:rsid w:val="00E717A6"/>
    <w:rsid w:val="00E71CEC"/>
    <w:rsid w:val="00E951B9"/>
    <w:rsid w:val="00E97420"/>
    <w:rsid w:val="00EA4D05"/>
    <w:rsid w:val="00EA6C27"/>
    <w:rsid w:val="00EB34CA"/>
    <w:rsid w:val="00ED15BE"/>
    <w:rsid w:val="00ED59B2"/>
    <w:rsid w:val="00ED7F17"/>
    <w:rsid w:val="00EE135F"/>
    <w:rsid w:val="00EE6028"/>
    <w:rsid w:val="00EF2A7A"/>
    <w:rsid w:val="00EF5B04"/>
    <w:rsid w:val="00F12CC6"/>
    <w:rsid w:val="00F14441"/>
    <w:rsid w:val="00F2561D"/>
    <w:rsid w:val="00F32955"/>
    <w:rsid w:val="00F33296"/>
    <w:rsid w:val="00F43515"/>
    <w:rsid w:val="00F5322C"/>
    <w:rsid w:val="00F871B5"/>
    <w:rsid w:val="00F90567"/>
    <w:rsid w:val="00F90A1C"/>
    <w:rsid w:val="00F96C24"/>
    <w:rsid w:val="00FA0C47"/>
    <w:rsid w:val="00FD5084"/>
    <w:rsid w:val="00FD7E8D"/>
    <w:rsid w:val="00FE2893"/>
    <w:rsid w:val="00FE3AC9"/>
    <w:rsid w:val="00FE6FB4"/>
    <w:rsid w:val="00FF3CA9"/>
    <w:rsid w:val="00FF533B"/>
    <w:rsid w:val="00FF56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ru v:ext="edit" colors="#940624,#a40626"/>
    </o:shapedefaults>
    <o:shapelayout v:ext="edit">
      <o:idmap v:ext="edit" data="1"/>
    </o:shapelayout>
  </w:shapeDefaults>
  <w:decimalSymbol w:val=","/>
  <w:listSeparator w:val=";"/>
  <w14:docId w14:val="2DB665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fr-FR" w:eastAsia="zh-CN" w:bidi="hi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3D4"/>
    <w:pPr>
      <w:widowControl w:val="0"/>
      <w:suppressAutoHyphens/>
    </w:pPr>
    <w:rPr>
      <w:color w:val="00000A"/>
      <w:sz w:val="24"/>
    </w:rPr>
  </w:style>
  <w:style w:type="paragraph" w:styleId="Titre2">
    <w:name w:val="heading 2"/>
    <w:basedOn w:val="Titre"/>
    <w:rsid w:val="001643D4"/>
    <w:pPr>
      <w:outlineLvl w:val="1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uces">
    <w:name w:val="Puces"/>
    <w:qFormat/>
    <w:rsid w:val="001643D4"/>
    <w:rPr>
      <w:rFonts w:ascii="OpenSymbol" w:eastAsia="OpenSymbol" w:hAnsi="OpenSymbol" w:cs="OpenSymbol"/>
    </w:rPr>
  </w:style>
  <w:style w:type="character" w:customStyle="1" w:styleId="Accentuationforte">
    <w:name w:val="Accentuation forte"/>
    <w:rsid w:val="001643D4"/>
    <w:rPr>
      <w:b/>
      <w:bCs/>
    </w:rPr>
  </w:style>
  <w:style w:type="paragraph" w:styleId="Titre">
    <w:name w:val="Title"/>
    <w:basedOn w:val="Normal"/>
    <w:next w:val="Corpsdetexte"/>
    <w:qFormat/>
    <w:rsid w:val="001643D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rsid w:val="001643D4"/>
    <w:pPr>
      <w:spacing w:after="140" w:line="288" w:lineRule="auto"/>
    </w:pPr>
  </w:style>
  <w:style w:type="paragraph" w:styleId="Liste">
    <w:name w:val="List"/>
    <w:basedOn w:val="Corpsdetexte"/>
    <w:rsid w:val="001643D4"/>
  </w:style>
  <w:style w:type="paragraph" w:styleId="Lgende">
    <w:name w:val="caption"/>
    <w:basedOn w:val="Normal"/>
    <w:rsid w:val="001643D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rsid w:val="001643D4"/>
    <w:pPr>
      <w:suppressLineNumbers/>
    </w:pPr>
  </w:style>
  <w:style w:type="paragraph" w:customStyle="1" w:styleId="Contenudetableau">
    <w:name w:val="Contenu de tableau"/>
    <w:basedOn w:val="Normal"/>
    <w:qFormat/>
    <w:rsid w:val="001643D4"/>
    <w:pPr>
      <w:suppressLineNumbers/>
    </w:pPr>
  </w:style>
  <w:style w:type="paragraph" w:customStyle="1" w:styleId="Titredetableau">
    <w:name w:val="Titre de tableau"/>
    <w:basedOn w:val="Contenudetableau"/>
    <w:qFormat/>
    <w:rsid w:val="001643D4"/>
    <w:pPr>
      <w:jc w:val="center"/>
    </w:pPr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16F8D"/>
    <w:rPr>
      <w:rFonts w:ascii="Segoe UI" w:hAnsi="Segoe UI"/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6F8D"/>
    <w:rPr>
      <w:rFonts w:ascii="Segoe UI" w:hAnsi="Segoe UI"/>
      <w:color w:val="00000A"/>
      <w:sz w:val="18"/>
      <w:szCs w:val="16"/>
    </w:rPr>
  </w:style>
  <w:style w:type="character" w:styleId="Lienhypertexte">
    <w:name w:val="Hyperlink"/>
    <w:basedOn w:val="Policepardfaut"/>
    <w:uiPriority w:val="99"/>
    <w:unhideWhenUsed/>
    <w:rsid w:val="008949DF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7477F"/>
    <w:pPr>
      <w:ind w:left="720"/>
      <w:contextualSpacing/>
    </w:pPr>
    <w:rPr>
      <w:szCs w:val="21"/>
    </w:rPr>
  </w:style>
  <w:style w:type="character" w:styleId="Lienhypertextesuivi">
    <w:name w:val="FollowedHyperlink"/>
    <w:basedOn w:val="Policepardfaut"/>
    <w:uiPriority w:val="99"/>
    <w:semiHidden/>
    <w:unhideWhenUsed/>
    <w:rsid w:val="002F5C2E"/>
    <w:rPr>
      <w:color w:val="954F72" w:themeColor="followed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EF5B04"/>
    <w:rPr>
      <w:color w:val="808080"/>
      <w:shd w:val="clear" w:color="auto" w:fill="E6E6E6"/>
    </w:rPr>
  </w:style>
  <w:style w:type="paragraph" w:styleId="Rvision">
    <w:name w:val="Revision"/>
    <w:hidden/>
    <w:uiPriority w:val="99"/>
    <w:semiHidden/>
    <w:rsid w:val="00A01307"/>
    <w:rPr>
      <w:color w:val="00000A"/>
      <w:sz w:val="24"/>
      <w:szCs w:val="21"/>
    </w:rPr>
  </w:style>
  <w:style w:type="table" w:styleId="Grille">
    <w:name w:val="Table Grid"/>
    <w:basedOn w:val="TableauNormal"/>
    <w:rsid w:val="00FF533B"/>
    <w:pPr>
      <w:spacing w:before="120" w:after="120" w:line="240" w:lineRule="exact"/>
      <w:ind w:left="431" w:hanging="431"/>
    </w:pPr>
    <w:rPr>
      <w:rFonts w:ascii="Times New Roman" w:eastAsia="Times New Roman" w:hAnsi="Times New Roman" w:cs="Times New Roman"/>
      <w:szCs w:val="20"/>
      <w:lang w:eastAsia="fr-FR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basedOn w:val="Policepardfaut"/>
    <w:uiPriority w:val="22"/>
    <w:qFormat/>
    <w:rsid w:val="003B344E"/>
    <w:rPr>
      <w:b/>
      <w:bCs/>
    </w:rPr>
  </w:style>
  <w:style w:type="paragraph" w:customStyle="1" w:styleId="PITextkrper">
    <w:name w:val="PI_Textkörper"/>
    <w:basedOn w:val="Normal"/>
    <w:link w:val="PITextkrperZchn"/>
    <w:rsid w:val="00DC6DD9"/>
    <w:pPr>
      <w:widowControl/>
      <w:suppressAutoHyphens w:val="0"/>
      <w:overflowPunct w:val="0"/>
      <w:autoSpaceDE w:val="0"/>
      <w:autoSpaceDN w:val="0"/>
      <w:adjustRightInd w:val="0"/>
      <w:spacing w:after="120" w:line="280" w:lineRule="exact"/>
      <w:jc w:val="both"/>
      <w:textAlignment w:val="baseline"/>
    </w:pPr>
    <w:rPr>
      <w:rFonts w:ascii="Arial" w:eastAsia="Times New Roman" w:hAnsi="Arial" w:cs="Times New Roman"/>
      <w:color w:val="auto"/>
      <w:sz w:val="22"/>
      <w:szCs w:val="22"/>
      <w:lang w:val="de-CH" w:eastAsia="de-DE" w:bidi="ar-SA"/>
    </w:rPr>
  </w:style>
  <w:style w:type="paragraph" w:customStyle="1" w:styleId="PIAbspann">
    <w:name w:val="PI_Abspann"/>
    <w:basedOn w:val="Normal"/>
    <w:rsid w:val="00DC6DD9"/>
    <w:pPr>
      <w:widowControl/>
      <w:suppressAutoHyphens w:val="0"/>
      <w:overflowPunct w:val="0"/>
      <w:autoSpaceDE w:val="0"/>
      <w:autoSpaceDN w:val="0"/>
      <w:adjustRightInd w:val="0"/>
      <w:spacing w:after="120" w:line="280" w:lineRule="exact"/>
      <w:jc w:val="both"/>
      <w:textAlignment w:val="baseline"/>
    </w:pPr>
    <w:rPr>
      <w:rFonts w:ascii="Arial" w:eastAsia="Times New Roman" w:hAnsi="Arial" w:cs="Arial"/>
      <w:color w:val="auto"/>
      <w:sz w:val="18"/>
      <w:szCs w:val="18"/>
      <w:lang w:val="de-CH" w:eastAsia="de-DE" w:bidi="ar-SA"/>
    </w:rPr>
  </w:style>
  <w:style w:type="character" w:customStyle="1" w:styleId="PITextkrperZchn">
    <w:name w:val="PI_Textkörper Zchn"/>
    <w:link w:val="PITextkrper"/>
    <w:locked/>
    <w:rsid w:val="00DC6DD9"/>
    <w:rPr>
      <w:rFonts w:ascii="Arial" w:eastAsia="Times New Roman" w:hAnsi="Arial" w:cs="Times New Roman"/>
      <w:sz w:val="22"/>
      <w:szCs w:val="22"/>
      <w:lang w:val="de-CH" w:eastAsia="de-DE" w:bidi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fr-FR" w:eastAsia="zh-CN" w:bidi="hi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3D4"/>
    <w:pPr>
      <w:widowControl w:val="0"/>
      <w:suppressAutoHyphens/>
    </w:pPr>
    <w:rPr>
      <w:color w:val="00000A"/>
      <w:sz w:val="24"/>
    </w:rPr>
  </w:style>
  <w:style w:type="paragraph" w:styleId="Titre2">
    <w:name w:val="heading 2"/>
    <w:basedOn w:val="Titre"/>
    <w:rsid w:val="001643D4"/>
    <w:pPr>
      <w:outlineLvl w:val="1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uces">
    <w:name w:val="Puces"/>
    <w:qFormat/>
    <w:rsid w:val="001643D4"/>
    <w:rPr>
      <w:rFonts w:ascii="OpenSymbol" w:eastAsia="OpenSymbol" w:hAnsi="OpenSymbol" w:cs="OpenSymbol"/>
    </w:rPr>
  </w:style>
  <w:style w:type="character" w:customStyle="1" w:styleId="Accentuationforte">
    <w:name w:val="Accentuation forte"/>
    <w:rsid w:val="001643D4"/>
    <w:rPr>
      <w:b/>
      <w:bCs/>
    </w:rPr>
  </w:style>
  <w:style w:type="paragraph" w:styleId="Titre">
    <w:name w:val="Title"/>
    <w:basedOn w:val="Normal"/>
    <w:next w:val="Corpsdetexte"/>
    <w:qFormat/>
    <w:rsid w:val="001643D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rsid w:val="001643D4"/>
    <w:pPr>
      <w:spacing w:after="140" w:line="288" w:lineRule="auto"/>
    </w:pPr>
  </w:style>
  <w:style w:type="paragraph" w:styleId="Liste">
    <w:name w:val="List"/>
    <w:basedOn w:val="Corpsdetexte"/>
    <w:rsid w:val="001643D4"/>
  </w:style>
  <w:style w:type="paragraph" w:styleId="Lgende">
    <w:name w:val="caption"/>
    <w:basedOn w:val="Normal"/>
    <w:rsid w:val="001643D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rsid w:val="001643D4"/>
    <w:pPr>
      <w:suppressLineNumbers/>
    </w:pPr>
  </w:style>
  <w:style w:type="paragraph" w:customStyle="1" w:styleId="Contenudetableau">
    <w:name w:val="Contenu de tableau"/>
    <w:basedOn w:val="Normal"/>
    <w:qFormat/>
    <w:rsid w:val="001643D4"/>
    <w:pPr>
      <w:suppressLineNumbers/>
    </w:pPr>
  </w:style>
  <w:style w:type="paragraph" w:customStyle="1" w:styleId="Titredetableau">
    <w:name w:val="Titre de tableau"/>
    <w:basedOn w:val="Contenudetableau"/>
    <w:qFormat/>
    <w:rsid w:val="001643D4"/>
    <w:pPr>
      <w:jc w:val="center"/>
    </w:pPr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16F8D"/>
    <w:rPr>
      <w:rFonts w:ascii="Segoe UI" w:hAnsi="Segoe UI"/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6F8D"/>
    <w:rPr>
      <w:rFonts w:ascii="Segoe UI" w:hAnsi="Segoe UI"/>
      <w:color w:val="00000A"/>
      <w:sz w:val="18"/>
      <w:szCs w:val="16"/>
    </w:rPr>
  </w:style>
  <w:style w:type="character" w:styleId="Lienhypertexte">
    <w:name w:val="Hyperlink"/>
    <w:basedOn w:val="Policepardfaut"/>
    <w:uiPriority w:val="99"/>
    <w:unhideWhenUsed/>
    <w:rsid w:val="008949DF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7477F"/>
    <w:pPr>
      <w:ind w:left="720"/>
      <w:contextualSpacing/>
    </w:pPr>
    <w:rPr>
      <w:szCs w:val="21"/>
    </w:rPr>
  </w:style>
  <w:style w:type="character" w:styleId="Lienhypertextesuivi">
    <w:name w:val="FollowedHyperlink"/>
    <w:basedOn w:val="Policepardfaut"/>
    <w:uiPriority w:val="99"/>
    <w:semiHidden/>
    <w:unhideWhenUsed/>
    <w:rsid w:val="002F5C2E"/>
    <w:rPr>
      <w:color w:val="954F72" w:themeColor="followed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EF5B04"/>
    <w:rPr>
      <w:color w:val="808080"/>
      <w:shd w:val="clear" w:color="auto" w:fill="E6E6E6"/>
    </w:rPr>
  </w:style>
  <w:style w:type="paragraph" w:styleId="Rvision">
    <w:name w:val="Revision"/>
    <w:hidden/>
    <w:uiPriority w:val="99"/>
    <w:semiHidden/>
    <w:rsid w:val="00A01307"/>
    <w:rPr>
      <w:color w:val="00000A"/>
      <w:sz w:val="24"/>
      <w:szCs w:val="21"/>
    </w:rPr>
  </w:style>
  <w:style w:type="table" w:styleId="Grille">
    <w:name w:val="Table Grid"/>
    <w:basedOn w:val="TableauNormal"/>
    <w:rsid w:val="00FF533B"/>
    <w:pPr>
      <w:spacing w:before="120" w:after="120" w:line="240" w:lineRule="exact"/>
      <w:ind w:left="431" w:hanging="431"/>
    </w:pPr>
    <w:rPr>
      <w:rFonts w:ascii="Times New Roman" w:eastAsia="Times New Roman" w:hAnsi="Times New Roman" w:cs="Times New Roman"/>
      <w:szCs w:val="20"/>
      <w:lang w:eastAsia="fr-FR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basedOn w:val="Policepardfaut"/>
    <w:uiPriority w:val="22"/>
    <w:qFormat/>
    <w:rsid w:val="003B344E"/>
    <w:rPr>
      <w:b/>
      <w:bCs/>
    </w:rPr>
  </w:style>
  <w:style w:type="paragraph" w:customStyle="1" w:styleId="PITextkrper">
    <w:name w:val="PI_Textkörper"/>
    <w:basedOn w:val="Normal"/>
    <w:link w:val="PITextkrperZchn"/>
    <w:rsid w:val="00DC6DD9"/>
    <w:pPr>
      <w:widowControl/>
      <w:suppressAutoHyphens w:val="0"/>
      <w:overflowPunct w:val="0"/>
      <w:autoSpaceDE w:val="0"/>
      <w:autoSpaceDN w:val="0"/>
      <w:adjustRightInd w:val="0"/>
      <w:spacing w:after="120" w:line="280" w:lineRule="exact"/>
      <w:jc w:val="both"/>
      <w:textAlignment w:val="baseline"/>
    </w:pPr>
    <w:rPr>
      <w:rFonts w:ascii="Arial" w:eastAsia="Times New Roman" w:hAnsi="Arial" w:cs="Times New Roman"/>
      <w:color w:val="auto"/>
      <w:sz w:val="22"/>
      <w:szCs w:val="22"/>
      <w:lang w:val="de-CH" w:eastAsia="de-DE" w:bidi="ar-SA"/>
    </w:rPr>
  </w:style>
  <w:style w:type="paragraph" w:customStyle="1" w:styleId="PIAbspann">
    <w:name w:val="PI_Abspann"/>
    <w:basedOn w:val="Normal"/>
    <w:rsid w:val="00DC6DD9"/>
    <w:pPr>
      <w:widowControl/>
      <w:suppressAutoHyphens w:val="0"/>
      <w:overflowPunct w:val="0"/>
      <w:autoSpaceDE w:val="0"/>
      <w:autoSpaceDN w:val="0"/>
      <w:adjustRightInd w:val="0"/>
      <w:spacing w:after="120" w:line="280" w:lineRule="exact"/>
      <w:jc w:val="both"/>
      <w:textAlignment w:val="baseline"/>
    </w:pPr>
    <w:rPr>
      <w:rFonts w:ascii="Arial" w:eastAsia="Times New Roman" w:hAnsi="Arial" w:cs="Arial"/>
      <w:color w:val="auto"/>
      <w:sz w:val="18"/>
      <w:szCs w:val="18"/>
      <w:lang w:val="de-CH" w:eastAsia="de-DE" w:bidi="ar-SA"/>
    </w:rPr>
  </w:style>
  <w:style w:type="character" w:customStyle="1" w:styleId="PITextkrperZchn">
    <w:name w:val="PI_Textkörper Zchn"/>
    <w:link w:val="PITextkrper"/>
    <w:locked/>
    <w:rsid w:val="00DC6DD9"/>
    <w:rPr>
      <w:rFonts w:ascii="Arial" w:eastAsia="Times New Roman" w:hAnsi="Arial" w:cs="Times New Roman"/>
      <w:sz w:val="22"/>
      <w:szCs w:val="22"/>
      <w:lang w:val="de-CH"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hyperlink" Target="http://www.comcordance.fr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://www.ttgroupfrance.fr/fr/Aeronautique" TargetMode="External"/><Relationship Id="rId8" Type="http://schemas.openxmlformats.org/officeDocument/2006/relationships/hyperlink" Target="https://www.youtube.com/channel/UCEPnyycKfeNi5WqzY6Sul-w/" TargetMode="External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1139</Words>
  <Characters>6269</Characters>
  <Application>Microsoft Macintosh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Joël MOREAU</dc:creator>
  <cp:lastModifiedBy>Manon</cp:lastModifiedBy>
  <cp:revision>44</cp:revision>
  <cp:lastPrinted>2017-10-02T14:36:00Z</cp:lastPrinted>
  <dcterms:created xsi:type="dcterms:W3CDTF">2018-04-13T16:35:00Z</dcterms:created>
  <dcterms:modified xsi:type="dcterms:W3CDTF">2018-04-23T10:01:00Z</dcterms:modified>
  <dc:language>fr-FR</dc:language>
</cp:coreProperties>
</file>