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864A4" w14:textId="643C022A" w:rsidR="00036A5D" w:rsidRDefault="001404D6">
      <w:pPr>
        <w:rPr>
          <w:rFonts w:ascii="Calibri" w:hAnsi="Calibri"/>
          <w:b/>
          <w:bCs/>
          <w:sz w:val="32"/>
          <w:szCs w:val="32"/>
        </w:rPr>
      </w:pPr>
      <w:r>
        <w:rPr>
          <w:rFonts w:ascii="Calibri" w:hAnsi="Calibri"/>
          <w:b/>
          <w:bCs/>
          <w:noProof/>
          <w:sz w:val="32"/>
          <w:szCs w:val="32"/>
          <w:lang w:eastAsia="fr-FR" w:bidi="ar-SA"/>
        </w:rPr>
        <w:drawing>
          <wp:inline distT="0" distB="0" distL="0" distR="0" wp14:anchorId="772A612A" wp14:editId="4953BA26">
            <wp:extent cx="2629323" cy="488776"/>
            <wp:effectExtent l="0" t="0" r="0" b="0"/>
            <wp:docPr id="3" name="Image 3" descr="Macintosh HD:Users:Comcordance:Dropbox:TTGROUP:PHOTOS-LOGO:TTGrou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mcordance:Dropbox:TTGROUP:PHOTOS-LOGO:TTGroup-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9323" cy="488776"/>
                    </a:xfrm>
                    <a:prstGeom prst="rect">
                      <a:avLst/>
                    </a:prstGeom>
                    <a:noFill/>
                    <a:ln>
                      <a:noFill/>
                    </a:ln>
                  </pic:spPr>
                </pic:pic>
              </a:graphicData>
            </a:graphic>
          </wp:inline>
        </w:drawing>
      </w:r>
    </w:p>
    <w:p w14:paraId="7DEDF9FE" w14:textId="1AD85B83" w:rsidR="0006580B" w:rsidRPr="00596960" w:rsidRDefault="0006580B">
      <w:pPr>
        <w:rPr>
          <w:rFonts w:ascii="Calibri" w:hAnsi="Calibri"/>
          <w:b/>
          <w:bCs/>
          <w:sz w:val="32"/>
          <w:szCs w:val="32"/>
        </w:rPr>
      </w:pPr>
    </w:p>
    <w:p w14:paraId="2D9C92D0" w14:textId="0069C046" w:rsidR="00035D69" w:rsidRPr="009C1FB5" w:rsidRDefault="006B1B67">
      <w:pPr>
        <w:rPr>
          <w:rFonts w:ascii="Eurostile" w:hAnsi="Eurostile"/>
          <w:b/>
          <w:bCs/>
        </w:rPr>
      </w:pPr>
      <w:r>
        <w:rPr>
          <w:rFonts w:ascii="Eurostile" w:hAnsi="Eurostile"/>
          <w:b/>
          <w:bCs/>
        </w:rPr>
        <w:t>MACHINES-OUTILS ET FABRICATION ADDITIVE</w:t>
      </w:r>
    </w:p>
    <w:p w14:paraId="6AB9140B" w14:textId="4B3622E1" w:rsidR="009C1FB5" w:rsidRDefault="001007CC">
      <w:pPr>
        <w:rPr>
          <w:rFonts w:ascii="Calibri" w:hAnsi="Calibri"/>
          <w:bCs/>
          <w:color w:val="91001D"/>
          <w:sz w:val="32"/>
          <w:szCs w:val="32"/>
        </w:rPr>
      </w:pPr>
      <w:r>
        <w:rPr>
          <w:noProof/>
          <w:lang w:eastAsia="fr-FR" w:bidi="ar-SA"/>
        </w:rPr>
        <mc:AlternateContent>
          <mc:Choice Requires="wps">
            <w:drawing>
              <wp:anchor distT="0" distB="0" distL="114300" distR="114300" simplePos="0" relativeHeight="251659264" behindDoc="0" locked="0" layoutInCell="1" allowOverlap="1" wp14:anchorId="7F926131" wp14:editId="63877BB6">
                <wp:simplePos x="0" y="0"/>
                <wp:positionH relativeFrom="column">
                  <wp:posOffset>25400</wp:posOffset>
                </wp:positionH>
                <wp:positionV relativeFrom="paragraph">
                  <wp:posOffset>139700</wp:posOffset>
                </wp:positionV>
                <wp:extent cx="3175000" cy="3176"/>
                <wp:effectExtent l="0" t="25400" r="25400" b="73025"/>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000" cy="3176"/>
                        </a:xfrm>
                        <a:prstGeom prst="line">
                          <a:avLst/>
                        </a:prstGeom>
                        <a:noFill/>
                        <a:ln w="76200">
                          <a:solidFill>
                            <a:srgbClr val="D2DD08"/>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pt" to="252pt,1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tySC8CAABPBAAADgAAAGRycy9lMm9Eb2MueG1srFRNj9owEL1X6n+wfIckLGXZiLCqEuhl20Xa&#10;be/GdohVf8k2BFT1v3fsAC3tpap6cfwx8/zmzXMWj0cl0YE7L4yucDHOMeKaGib0rsKfX9ejOUY+&#10;EM2INJpX+MQ9fly+fbPobcknpjOScYcARPuytxXuQrBllnnacUX82Fiu4bA1TpEAS7fLmCM9oCuZ&#10;TfJ8lvXGMesM5d7DbjMc4mXCb1tOw3Pbeh6QrDBwC2l0adzGMVsuSLlzxHaCnmmQf2ChiNBw6RWq&#10;IYGgvRN/QClBnfGmDWNqVGbaVlCeaoBqivy3al46YnmqBcTx9iqT/3+w9NNh45Bg0DuMNFHQotpo&#10;DbrxvUPMGRFQEVXqrS8huNYbF+ukR/1inwz96pE2dUf0jie2rycLECkju0mJC2/hrm3/0TCIIftg&#10;kmTH1inUSmG/xMQIDrKgY+rR6dojfgyIwuZdcf8uz6GVFM5gMYvkMlJGlJhrnQ8fuFEoTioshY4K&#10;kpIcnnwYQi8hcVubtZAyuUBq1Ff4fga2ShneSMHiaYzzbretpUMHAkZqJk2Tz88X34QpEcDOUqgK&#10;z4ElICXojhO20izNAxFymANrqSM41AbkzrPBNt8e8ofVfDWfjqaT2Wo0zRkbvV/X09FsDQI0d01d&#10;N8X3yLOYlp1gjOtI9WLhYvp3Fjk/psF8VxNfRclu0ZPQQPbyTaRTm2NnB49sDTttXBQ6dhxcm4LP&#10;Lyw+i1/XKernf2D5AwAA//8DAFBLAwQUAAYACAAAACEAGH+Q0tkAAAAHAQAADwAAAGRycy9kb3du&#10;cmV2LnhtbEyPQU/DMAyF70j8h8hI3FhKRRF0TSeEtBOnjk1cs8Y01RqnatIu/HvcE5wsv2c9f6/a&#10;JTeIBafQe1LwuMlAILXe9NQpOH7uH15AhKjJ6METKvjBALv69qbSpfFXanA5xE5wCIVSK7AxjqWU&#10;obXodNj4EYm9bz85HXmdOmkmfeVwN8g8y56l0z3xB6tHfLfYXg6zUzBK5492aez8Gvan/iNPzVeR&#10;lLq/S29bEBFT/DuGFZ/RoWams5/JBDEoeOImUUGe82S7yFbhvAoFyLqS//nrXwAAAP//AwBQSwEC&#10;LQAUAAYACAAAACEA5JnDwPsAAADhAQAAEwAAAAAAAAAAAAAAAAAAAAAAW0NvbnRlbnRfVHlwZXNd&#10;LnhtbFBLAQItABQABgAIAAAAIQAjsmrh1wAAAJQBAAALAAAAAAAAAAAAAAAAACwBAABfcmVscy8u&#10;cmVsc1BLAQItABQABgAIAAAAIQDou3JILwIAAE8EAAAOAAAAAAAAAAAAAAAAACwCAABkcnMvZTJv&#10;RG9jLnhtbFBLAQItABQABgAIAAAAIQAYf5DS2QAAAAcBAAAPAAAAAAAAAAAAAAAAAIcEAABkcnMv&#10;ZG93bnJldi54bWxQSwUGAAAAAAQABADzAAAAjQUAAAAA&#10;" strokecolor="#d2dd08" strokeweight="6pt">
                <v:stroke joinstyle="miter"/>
              </v:line>
            </w:pict>
          </mc:Fallback>
        </mc:AlternateContent>
      </w:r>
    </w:p>
    <w:p w14:paraId="5942EC12" w14:textId="18FCA218" w:rsidR="0006580B" w:rsidRPr="006B1B67" w:rsidRDefault="0006580B">
      <w:pPr>
        <w:rPr>
          <w:rFonts w:ascii="Calibri" w:hAnsi="Calibri"/>
          <w:bCs/>
          <w:color w:val="auto"/>
          <w:sz w:val="32"/>
          <w:szCs w:val="32"/>
        </w:rPr>
      </w:pPr>
      <w:r w:rsidRPr="006B1B67">
        <w:rPr>
          <w:rFonts w:ascii="Calibri" w:hAnsi="Calibri"/>
          <w:bCs/>
          <w:color w:val="auto"/>
          <w:sz w:val="32"/>
          <w:szCs w:val="32"/>
        </w:rPr>
        <w:t>COMMUNIQUE DE PRESSE</w:t>
      </w:r>
    </w:p>
    <w:p w14:paraId="5DAB91BF" w14:textId="46B278D6" w:rsidR="00F43515" w:rsidRDefault="006B1B67" w:rsidP="001F5644">
      <w:pPr>
        <w:rPr>
          <w:rFonts w:ascii="Calibri" w:hAnsi="Calibri"/>
          <w:b/>
          <w:bCs/>
          <w:sz w:val="32"/>
          <w:szCs w:val="32"/>
        </w:rPr>
      </w:pPr>
      <w:r>
        <w:rPr>
          <w:rFonts w:ascii="Calibri" w:hAnsi="Calibri"/>
          <w:b/>
          <w:bCs/>
          <w:noProof/>
          <w:sz w:val="32"/>
          <w:szCs w:val="32"/>
          <w:lang w:eastAsia="fr-FR" w:bidi="ar-SA"/>
        </w:rPr>
        <w:drawing>
          <wp:anchor distT="0" distB="0" distL="114300" distR="114300" simplePos="0" relativeHeight="251660288" behindDoc="0" locked="0" layoutInCell="1" allowOverlap="1" wp14:anchorId="735147A6" wp14:editId="0969E71F">
            <wp:simplePos x="0" y="0"/>
            <wp:positionH relativeFrom="margin">
              <wp:posOffset>2514600</wp:posOffset>
            </wp:positionH>
            <wp:positionV relativeFrom="paragraph">
              <wp:posOffset>215265</wp:posOffset>
            </wp:positionV>
            <wp:extent cx="3649345" cy="1412875"/>
            <wp:effectExtent l="0" t="0" r="8255" b="9525"/>
            <wp:wrapTopAndBottom/>
            <wp:docPr id="4" name="Image 4" descr="Macintosh HD:Users:Comcordance:Dropbox:SALONS:Industrie-Paris-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mcordance:Dropbox:SALONS:Industrie-Paris-201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9345" cy="1412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885BE5" w14:textId="49AA40B7" w:rsidR="0001418F" w:rsidRDefault="0001418F" w:rsidP="0001418F">
      <w:pPr>
        <w:spacing w:line="276" w:lineRule="auto"/>
        <w:jc w:val="center"/>
        <w:rPr>
          <w:rFonts w:ascii="Calibri" w:hAnsi="Calibri"/>
          <w:b/>
          <w:bCs/>
          <w:sz w:val="32"/>
          <w:szCs w:val="32"/>
        </w:rPr>
      </w:pPr>
      <w:r>
        <w:rPr>
          <w:rFonts w:ascii="Calibri" w:hAnsi="Calibri"/>
          <w:b/>
          <w:bCs/>
          <w:sz w:val="32"/>
          <w:szCs w:val="32"/>
        </w:rPr>
        <w:t>TTGROUP AU SALON INDUSTRIE PARIS 2018</w:t>
      </w:r>
    </w:p>
    <w:p w14:paraId="1DCAF1B1" w14:textId="54FD6B60" w:rsidR="00037740" w:rsidRDefault="00D62F3A" w:rsidP="0001418F">
      <w:pPr>
        <w:spacing w:line="276" w:lineRule="auto"/>
        <w:jc w:val="center"/>
        <w:rPr>
          <w:rFonts w:ascii="Calibri" w:hAnsi="Calibri"/>
          <w:b/>
          <w:bCs/>
          <w:sz w:val="32"/>
          <w:szCs w:val="32"/>
        </w:rPr>
      </w:pPr>
      <w:r>
        <w:rPr>
          <w:rFonts w:ascii="Calibri" w:hAnsi="Calibri"/>
          <w:b/>
          <w:bCs/>
          <w:sz w:val="32"/>
          <w:szCs w:val="32"/>
        </w:rPr>
        <w:t xml:space="preserve">Un nouvel acteur </w:t>
      </w:r>
      <w:r w:rsidR="0001418F">
        <w:rPr>
          <w:rFonts w:ascii="Calibri" w:hAnsi="Calibri"/>
          <w:b/>
          <w:bCs/>
          <w:sz w:val="32"/>
          <w:szCs w:val="32"/>
        </w:rPr>
        <w:t>sur le marché français de la machine-outil</w:t>
      </w:r>
    </w:p>
    <w:p w14:paraId="6AD48D7E" w14:textId="77777777" w:rsidR="0006580B" w:rsidRDefault="0006580B" w:rsidP="002622FF">
      <w:pPr>
        <w:spacing w:line="276" w:lineRule="auto"/>
        <w:rPr>
          <w:rFonts w:ascii="Calibri" w:hAnsi="Calibri"/>
          <w:b/>
          <w:bCs/>
        </w:rPr>
      </w:pPr>
    </w:p>
    <w:p w14:paraId="0D3E1F00" w14:textId="77777777" w:rsidR="00CD5953" w:rsidRDefault="00CD5953" w:rsidP="002622FF">
      <w:pPr>
        <w:spacing w:line="276" w:lineRule="auto"/>
        <w:rPr>
          <w:rFonts w:ascii="Calibri" w:hAnsi="Calibri"/>
          <w:b/>
          <w:bCs/>
        </w:rPr>
      </w:pPr>
    </w:p>
    <w:p w14:paraId="47968D18" w14:textId="1115235D" w:rsidR="00345910" w:rsidRDefault="00D15E62" w:rsidP="009B112C">
      <w:pPr>
        <w:spacing w:line="276" w:lineRule="auto"/>
        <w:jc w:val="both"/>
        <w:rPr>
          <w:rFonts w:ascii="Calibri" w:hAnsi="Calibri"/>
          <w:b/>
          <w:bCs/>
        </w:rPr>
      </w:pPr>
      <w:r>
        <w:rPr>
          <w:rFonts w:ascii="Calibri" w:hAnsi="Calibri"/>
          <w:b/>
          <w:bCs/>
        </w:rPr>
        <w:t>Saint-Etienne (42</w:t>
      </w:r>
      <w:r w:rsidR="007F0C6F" w:rsidRPr="00CD5953">
        <w:rPr>
          <w:rFonts w:ascii="Calibri" w:hAnsi="Calibri"/>
          <w:b/>
          <w:bCs/>
        </w:rPr>
        <w:t>), le</w:t>
      </w:r>
      <w:r w:rsidR="008C1507">
        <w:rPr>
          <w:rFonts w:ascii="Calibri" w:hAnsi="Calibri"/>
          <w:b/>
          <w:bCs/>
        </w:rPr>
        <w:t xml:space="preserve"> </w:t>
      </w:r>
      <w:r w:rsidR="00232700">
        <w:rPr>
          <w:rFonts w:ascii="Calibri" w:hAnsi="Calibri"/>
          <w:b/>
          <w:bCs/>
        </w:rPr>
        <w:t>24</w:t>
      </w:r>
      <w:r w:rsidR="00B10282">
        <w:rPr>
          <w:rFonts w:ascii="Calibri" w:hAnsi="Calibri"/>
          <w:b/>
          <w:bCs/>
        </w:rPr>
        <w:t xml:space="preserve"> janvier 2018</w:t>
      </w:r>
      <w:r w:rsidR="007F0C6F" w:rsidRPr="00CD5953">
        <w:rPr>
          <w:rFonts w:ascii="Calibri" w:hAnsi="Calibri"/>
          <w:b/>
          <w:bCs/>
        </w:rPr>
        <w:t>.</w:t>
      </w:r>
      <w:r w:rsidR="00AA12A7" w:rsidRPr="00CD5953">
        <w:rPr>
          <w:rFonts w:ascii="Calibri" w:hAnsi="Calibri"/>
          <w:b/>
          <w:bCs/>
        </w:rPr>
        <w:t xml:space="preserve"> </w:t>
      </w:r>
      <w:r>
        <w:rPr>
          <w:rFonts w:ascii="Calibri" w:hAnsi="Calibri"/>
          <w:b/>
          <w:bCs/>
        </w:rPr>
        <w:t>TTGROUP France</w:t>
      </w:r>
      <w:r w:rsidR="006B33ED" w:rsidRPr="00CD5953">
        <w:rPr>
          <w:rFonts w:ascii="Calibri" w:hAnsi="Calibri"/>
          <w:b/>
          <w:bCs/>
        </w:rPr>
        <w:t xml:space="preserve"> </w:t>
      </w:r>
      <w:r>
        <w:rPr>
          <w:rFonts w:ascii="Calibri" w:hAnsi="Calibri"/>
          <w:b/>
          <w:bCs/>
        </w:rPr>
        <w:t>expose pour la première fois</w:t>
      </w:r>
      <w:r w:rsidR="00B10282">
        <w:rPr>
          <w:rFonts w:ascii="Calibri" w:hAnsi="Calibri"/>
          <w:b/>
          <w:bCs/>
        </w:rPr>
        <w:t xml:space="preserve"> au Salon </w:t>
      </w:r>
      <w:r w:rsidR="00AC74E5">
        <w:rPr>
          <w:rFonts w:ascii="Calibri" w:hAnsi="Calibri"/>
          <w:b/>
          <w:bCs/>
        </w:rPr>
        <w:t>INDUSTRIE PARIS 2018 qui se déroulera du 27 au 30</w:t>
      </w:r>
      <w:r w:rsidR="00B10282">
        <w:rPr>
          <w:rFonts w:ascii="Calibri" w:hAnsi="Calibri"/>
          <w:b/>
          <w:bCs/>
        </w:rPr>
        <w:t xml:space="preserve"> mars 2018 à </w:t>
      </w:r>
      <w:r w:rsidR="00AC74E5">
        <w:rPr>
          <w:rFonts w:ascii="Calibri" w:hAnsi="Calibri"/>
          <w:b/>
          <w:bCs/>
        </w:rPr>
        <w:t>Paris-Nord Villepinte</w:t>
      </w:r>
      <w:r w:rsidR="00B10282">
        <w:rPr>
          <w:rFonts w:ascii="Calibri" w:hAnsi="Calibri"/>
          <w:b/>
          <w:bCs/>
        </w:rPr>
        <w:t>.</w:t>
      </w:r>
      <w:r w:rsidR="003F7462">
        <w:rPr>
          <w:rFonts w:ascii="Calibri" w:hAnsi="Calibri"/>
          <w:b/>
          <w:bCs/>
        </w:rPr>
        <w:t xml:space="preserve"> Créée en 2017, la </w:t>
      </w:r>
      <w:r>
        <w:rPr>
          <w:rFonts w:ascii="Calibri" w:hAnsi="Calibri"/>
          <w:b/>
          <w:bCs/>
        </w:rPr>
        <w:t>filiale</w:t>
      </w:r>
      <w:r w:rsidR="003F7462">
        <w:rPr>
          <w:rFonts w:ascii="Calibri" w:hAnsi="Calibri"/>
          <w:b/>
          <w:bCs/>
        </w:rPr>
        <w:t xml:space="preserve"> française du groupe taïwanais TTGroup -</w:t>
      </w:r>
      <w:r>
        <w:rPr>
          <w:rFonts w:ascii="Calibri" w:hAnsi="Calibri"/>
          <w:b/>
          <w:bCs/>
        </w:rPr>
        <w:t>n°1 des constructeurs taïwanais de machines-outils</w:t>
      </w:r>
      <w:r w:rsidR="003F7462">
        <w:rPr>
          <w:rFonts w:ascii="Calibri" w:hAnsi="Calibri"/>
          <w:b/>
          <w:bCs/>
        </w:rPr>
        <w:t>-</w:t>
      </w:r>
      <w:r>
        <w:rPr>
          <w:rFonts w:ascii="Calibri" w:hAnsi="Calibri"/>
          <w:b/>
          <w:bCs/>
        </w:rPr>
        <w:t xml:space="preserve">, </w:t>
      </w:r>
      <w:r w:rsidR="003524A0">
        <w:rPr>
          <w:rFonts w:ascii="Calibri" w:hAnsi="Calibri"/>
          <w:b/>
          <w:bCs/>
        </w:rPr>
        <w:t xml:space="preserve">dirigée par Bernard Besse, </w:t>
      </w:r>
      <w:r>
        <w:rPr>
          <w:rFonts w:ascii="Calibri" w:hAnsi="Calibri"/>
          <w:b/>
          <w:bCs/>
        </w:rPr>
        <w:t xml:space="preserve">propose une nouvelle </w:t>
      </w:r>
      <w:r w:rsidR="009664B8">
        <w:rPr>
          <w:rFonts w:ascii="Calibri" w:hAnsi="Calibri"/>
          <w:b/>
          <w:bCs/>
        </w:rPr>
        <w:t>offre sur le marché français. L</w:t>
      </w:r>
      <w:r>
        <w:rPr>
          <w:rFonts w:ascii="Calibri" w:hAnsi="Calibri"/>
          <w:b/>
          <w:bCs/>
        </w:rPr>
        <w:t>o</w:t>
      </w:r>
      <w:r w:rsidR="009664B8">
        <w:rPr>
          <w:rFonts w:ascii="Calibri" w:hAnsi="Calibri"/>
          <w:b/>
          <w:bCs/>
        </w:rPr>
        <w:t xml:space="preserve">rs </w:t>
      </w:r>
      <w:r w:rsidR="00C941F2">
        <w:rPr>
          <w:rFonts w:ascii="Calibri" w:hAnsi="Calibri"/>
          <w:b/>
          <w:bCs/>
        </w:rPr>
        <w:t>du salon</w:t>
      </w:r>
      <w:r w:rsidR="009664B8">
        <w:rPr>
          <w:rFonts w:ascii="Calibri" w:hAnsi="Calibri"/>
          <w:b/>
          <w:bCs/>
        </w:rPr>
        <w:t xml:space="preserve">, elle présentera </w:t>
      </w:r>
      <w:r>
        <w:rPr>
          <w:rFonts w:ascii="Calibri" w:hAnsi="Calibri"/>
          <w:b/>
          <w:bCs/>
        </w:rPr>
        <w:t xml:space="preserve">sur </w:t>
      </w:r>
      <w:r w:rsidR="009664B8">
        <w:rPr>
          <w:rFonts w:ascii="Calibri" w:hAnsi="Calibri"/>
          <w:b/>
          <w:bCs/>
        </w:rPr>
        <w:t>son</w:t>
      </w:r>
      <w:r>
        <w:rPr>
          <w:rFonts w:ascii="Calibri" w:hAnsi="Calibri"/>
          <w:b/>
          <w:bCs/>
        </w:rPr>
        <w:t xml:space="preserve"> stand </w:t>
      </w:r>
      <w:r w:rsidR="009664B8">
        <w:rPr>
          <w:rFonts w:ascii="Calibri" w:hAnsi="Calibri"/>
          <w:b/>
          <w:bCs/>
        </w:rPr>
        <w:t xml:space="preserve">5D156 </w:t>
      </w:r>
      <w:r>
        <w:rPr>
          <w:rFonts w:ascii="Calibri" w:hAnsi="Calibri"/>
          <w:b/>
          <w:bCs/>
        </w:rPr>
        <w:t xml:space="preserve">de 75 m2 trois marques du groupe, à savoir TONGTAÏ-TOPPER, APEC et HONOR SEIKI.  </w:t>
      </w:r>
    </w:p>
    <w:p w14:paraId="2EEFCB44" w14:textId="77116F4A" w:rsidR="004572FC" w:rsidRDefault="004572FC" w:rsidP="009B112C">
      <w:pPr>
        <w:spacing w:line="276" w:lineRule="auto"/>
        <w:jc w:val="both"/>
        <w:rPr>
          <w:rFonts w:ascii="Calibri" w:hAnsi="Calibri"/>
          <w:b/>
          <w:bCs/>
        </w:rPr>
      </w:pPr>
    </w:p>
    <w:p w14:paraId="3CB0CE02" w14:textId="2F361AFE" w:rsidR="00E26DE5" w:rsidRDefault="00860532" w:rsidP="009B112C">
      <w:pPr>
        <w:spacing w:line="276" w:lineRule="auto"/>
        <w:jc w:val="both"/>
        <w:rPr>
          <w:rFonts w:ascii="Calibri" w:hAnsi="Calibri"/>
          <w:bCs/>
        </w:rPr>
      </w:pPr>
      <w:r>
        <w:rPr>
          <w:rFonts w:ascii="Calibri" w:hAnsi="Calibri"/>
          <w:bCs/>
        </w:rPr>
        <w:t>TTGroup propose des solutions pour trois marchés de la production industrielle.</w:t>
      </w:r>
      <w:r w:rsidR="007B1AFA">
        <w:rPr>
          <w:rFonts w:ascii="Calibri" w:hAnsi="Calibri"/>
          <w:bCs/>
        </w:rPr>
        <w:t xml:space="preserve"> Les marchés de la mécanique générale et de l’industrie aéronautique seront mis en avant lors du salon sur le stand TTGroup. La fabrication </w:t>
      </w:r>
      <w:proofErr w:type="gramStart"/>
      <w:r w:rsidR="007B1AFA">
        <w:rPr>
          <w:rFonts w:ascii="Calibri" w:hAnsi="Calibri"/>
          <w:bCs/>
        </w:rPr>
        <w:t>additive</w:t>
      </w:r>
      <w:proofErr w:type="gramEnd"/>
      <w:r w:rsidR="007B1AFA">
        <w:rPr>
          <w:rFonts w:ascii="Calibri" w:hAnsi="Calibri"/>
          <w:bCs/>
        </w:rPr>
        <w:t xml:space="preserve"> métal sera présentée</w:t>
      </w:r>
      <w:r w:rsidR="00D61CC4">
        <w:rPr>
          <w:rFonts w:ascii="Calibri" w:hAnsi="Calibri"/>
          <w:bCs/>
        </w:rPr>
        <w:t xml:space="preserve"> en juin</w:t>
      </w:r>
      <w:r w:rsidR="007B1AFA">
        <w:rPr>
          <w:rFonts w:ascii="Calibri" w:hAnsi="Calibri"/>
          <w:bCs/>
        </w:rPr>
        <w:t xml:space="preserve"> au salon 3D </w:t>
      </w:r>
      <w:proofErr w:type="spellStart"/>
      <w:r w:rsidR="007B1AFA">
        <w:rPr>
          <w:rFonts w:ascii="Calibri" w:hAnsi="Calibri"/>
          <w:bCs/>
        </w:rPr>
        <w:t>Print</w:t>
      </w:r>
      <w:proofErr w:type="spellEnd"/>
      <w:r w:rsidR="007B1AFA">
        <w:rPr>
          <w:rFonts w:ascii="Calibri" w:hAnsi="Calibri"/>
          <w:bCs/>
        </w:rPr>
        <w:t>, dédié à cette technologie.</w:t>
      </w:r>
    </w:p>
    <w:p w14:paraId="43B523F1" w14:textId="77777777" w:rsidR="007B1AFA" w:rsidRDefault="007B1AFA" w:rsidP="009B112C">
      <w:pPr>
        <w:spacing w:line="276" w:lineRule="auto"/>
        <w:jc w:val="both"/>
        <w:rPr>
          <w:rFonts w:ascii="Calibri" w:hAnsi="Calibri"/>
          <w:bCs/>
        </w:rPr>
      </w:pPr>
    </w:p>
    <w:p w14:paraId="20F7CED0" w14:textId="3CBF4FF7" w:rsidR="004415D7" w:rsidRDefault="004415D7" w:rsidP="009B112C">
      <w:pPr>
        <w:spacing w:line="276" w:lineRule="auto"/>
        <w:jc w:val="both"/>
        <w:rPr>
          <w:rFonts w:ascii="Calibri" w:hAnsi="Calibri"/>
          <w:bCs/>
        </w:rPr>
      </w:pPr>
      <w:r w:rsidRPr="00FD7E8D">
        <w:rPr>
          <w:rFonts w:ascii="Calibri" w:hAnsi="Calibri"/>
          <w:bCs/>
          <w:u w:val="single"/>
        </w:rPr>
        <w:t>Pour la mécanique générale</w:t>
      </w:r>
      <w:r>
        <w:rPr>
          <w:rFonts w:ascii="Calibri" w:hAnsi="Calibri"/>
          <w:bCs/>
        </w:rPr>
        <w:t>, TTGroup</w:t>
      </w:r>
      <w:r w:rsidR="00D61CC4">
        <w:rPr>
          <w:rFonts w:ascii="Calibri" w:hAnsi="Calibri"/>
          <w:bCs/>
        </w:rPr>
        <w:t xml:space="preserve"> France</w:t>
      </w:r>
      <w:r>
        <w:rPr>
          <w:rFonts w:ascii="Calibri" w:hAnsi="Calibri"/>
          <w:bCs/>
        </w:rPr>
        <w:t xml:space="preserve"> se distingue par son intégration physique chez PCI qui lui permet d’utiliser leurs bureaux d’études </w:t>
      </w:r>
      <w:r w:rsidR="00E97420">
        <w:rPr>
          <w:rFonts w:ascii="Calibri" w:hAnsi="Calibri"/>
          <w:bCs/>
        </w:rPr>
        <w:t>et notamment le</w:t>
      </w:r>
      <w:r w:rsidR="00FF3CA9">
        <w:rPr>
          <w:rFonts w:ascii="Calibri" w:hAnsi="Calibri"/>
          <w:bCs/>
        </w:rPr>
        <w:t>s études des procédés d’usinage</w:t>
      </w:r>
      <w:r w:rsidR="009C0CD5">
        <w:rPr>
          <w:rFonts w:ascii="Calibri" w:hAnsi="Calibri"/>
          <w:bCs/>
        </w:rPr>
        <w:t xml:space="preserve">. </w:t>
      </w:r>
      <w:r w:rsidR="00D61CC4">
        <w:rPr>
          <w:rFonts w:ascii="Calibri" w:hAnsi="Calibri"/>
          <w:bCs/>
        </w:rPr>
        <w:t xml:space="preserve">Les clients de </w:t>
      </w:r>
      <w:r w:rsidR="00E97420">
        <w:rPr>
          <w:rFonts w:ascii="Calibri" w:hAnsi="Calibri"/>
          <w:bCs/>
        </w:rPr>
        <w:t>TTGroup peu</w:t>
      </w:r>
      <w:r w:rsidR="00D61CC4">
        <w:rPr>
          <w:rFonts w:ascii="Calibri" w:hAnsi="Calibri"/>
          <w:bCs/>
        </w:rPr>
        <w:t xml:space="preserve">vent </w:t>
      </w:r>
      <w:r w:rsidR="00E97420">
        <w:rPr>
          <w:rFonts w:ascii="Calibri" w:hAnsi="Calibri"/>
          <w:bCs/>
        </w:rPr>
        <w:t xml:space="preserve">ainsi </w:t>
      </w:r>
      <w:r w:rsidR="00D61CC4">
        <w:rPr>
          <w:rFonts w:ascii="Calibri" w:hAnsi="Calibri"/>
          <w:bCs/>
        </w:rPr>
        <w:t>bénéficier, en plus d’une</w:t>
      </w:r>
      <w:r w:rsidR="00E97420">
        <w:rPr>
          <w:rFonts w:ascii="Calibri" w:hAnsi="Calibri"/>
          <w:bCs/>
        </w:rPr>
        <w:t xml:space="preserve"> large gamme</w:t>
      </w:r>
      <w:r w:rsidR="0070616A">
        <w:rPr>
          <w:rFonts w:ascii="Calibri" w:hAnsi="Calibri"/>
          <w:bCs/>
        </w:rPr>
        <w:t xml:space="preserve"> de machines, </w:t>
      </w:r>
      <w:r w:rsidR="00D61CC4">
        <w:rPr>
          <w:rFonts w:ascii="Calibri" w:hAnsi="Calibri"/>
          <w:bCs/>
        </w:rPr>
        <w:t xml:space="preserve">de </w:t>
      </w:r>
      <w:r w:rsidR="0070616A">
        <w:rPr>
          <w:rFonts w:ascii="Calibri" w:hAnsi="Calibri"/>
          <w:bCs/>
        </w:rPr>
        <w:t>son savoir-faire </w:t>
      </w:r>
      <w:r w:rsidR="00D61CC4">
        <w:rPr>
          <w:rFonts w:ascii="Calibri" w:hAnsi="Calibri"/>
          <w:bCs/>
        </w:rPr>
        <w:t xml:space="preserve">en </w:t>
      </w:r>
      <w:r w:rsidR="0070616A">
        <w:rPr>
          <w:rFonts w:ascii="Calibri" w:hAnsi="Calibri"/>
          <w:bCs/>
        </w:rPr>
        <w:t xml:space="preserve">études de gammes d’usinage ou de montages d’usinage et </w:t>
      </w:r>
      <w:r w:rsidR="00D61CC4">
        <w:rPr>
          <w:rFonts w:ascii="Calibri" w:hAnsi="Calibri"/>
          <w:bCs/>
        </w:rPr>
        <w:t xml:space="preserve">de sa </w:t>
      </w:r>
      <w:r w:rsidR="0070616A">
        <w:rPr>
          <w:rFonts w:ascii="Calibri" w:hAnsi="Calibri"/>
          <w:bCs/>
        </w:rPr>
        <w:t>proximité avec la plupart des carburiers.</w:t>
      </w:r>
    </w:p>
    <w:p w14:paraId="1659CE6E" w14:textId="77777777" w:rsidR="0070616A" w:rsidRDefault="0070616A" w:rsidP="009B112C">
      <w:pPr>
        <w:spacing w:line="276" w:lineRule="auto"/>
        <w:jc w:val="both"/>
        <w:rPr>
          <w:rFonts w:ascii="Calibri" w:hAnsi="Calibri"/>
          <w:bCs/>
        </w:rPr>
      </w:pPr>
    </w:p>
    <w:p w14:paraId="545EB5F7" w14:textId="0433D0A1" w:rsidR="0070616A" w:rsidRDefault="0070616A" w:rsidP="009B112C">
      <w:pPr>
        <w:spacing w:line="276" w:lineRule="auto"/>
        <w:jc w:val="both"/>
        <w:rPr>
          <w:rFonts w:ascii="Calibri" w:hAnsi="Calibri"/>
          <w:bCs/>
        </w:rPr>
      </w:pPr>
      <w:r w:rsidRPr="00FD7E8D">
        <w:rPr>
          <w:rFonts w:ascii="Calibri" w:hAnsi="Calibri"/>
          <w:bCs/>
          <w:u w:val="single"/>
        </w:rPr>
        <w:t>Pour l’industrie aéronautique</w:t>
      </w:r>
      <w:r>
        <w:rPr>
          <w:rFonts w:ascii="Calibri" w:hAnsi="Calibri"/>
          <w:bCs/>
        </w:rPr>
        <w:t>, TTGroup se distingue par une offre de machines développées spécif</w:t>
      </w:r>
      <w:r w:rsidR="00506014">
        <w:rPr>
          <w:rFonts w:ascii="Calibri" w:hAnsi="Calibri"/>
          <w:bCs/>
        </w:rPr>
        <w:t xml:space="preserve">iquement pour cette industrie. </w:t>
      </w:r>
      <w:r w:rsidR="004A1242">
        <w:rPr>
          <w:rFonts w:ascii="Calibri" w:hAnsi="Calibri"/>
          <w:bCs/>
        </w:rPr>
        <w:t>Le</w:t>
      </w:r>
      <w:r w:rsidR="00506014">
        <w:rPr>
          <w:rFonts w:ascii="Calibri" w:hAnsi="Calibri"/>
          <w:bCs/>
        </w:rPr>
        <w:t xml:space="preserve"> groupe dispose de</w:t>
      </w:r>
      <w:r>
        <w:rPr>
          <w:rFonts w:ascii="Calibri" w:hAnsi="Calibri"/>
          <w:bCs/>
        </w:rPr>
        <w:t xml:space="preserve"> références fortes en Asie chez les sous-traitants des principaux leaders mondiaux et chez les constructeurs chinois (COMAC et AVIC). </w:t>
      </w:r>
      <w:r w:rsidR="00506014">
        <w:rPr>
          <w:rFonts w:ascii="Calibri" w:hAnsi="Calibri"/>
          <w:bCs/>
        </w:rPr>
        <w:lastRenderedPageBreak/>
        <w:t>Enfin</w:t>
      </w:r>
      <w:r w:rsidR="00FD7E8D">
        <w:rPr>
          <w:rFonts w:ascii="Calibri" w:hAnsi="Calibri"/>
          <w:bCs/>
        </w:rPr>
        <w:t>,</w:t>
      </w:r>
      <w:r w:rsidR="00506014">
        <w:rPr>
          <w:rFonts w:ascii="Calibri" w:hAnsi="Calibri"/>
          <w:bCs/>
        </w:rPr>
        <w:t xml:space="preserve"> TTGroup a la capacité d’adapter des machines fabriquées à Taïwan aux besoins des grands donneurs d’ordres de l’industrie aéronautique, comme par exemple l’intégration de systèmes de mesure spécifiques, </w:t>
      </w:r>
      <w:r w:rsidR="00FD7E8D">
        <w:rPr>
          <w:rFonts w:ascii="Calibri" w:hAnsi="Calibri"/>
          <w:bCs/>
        </w:rPr>
        <w:t xml:space="preserve">la </w:t>
      </w:r>
      <w:r w:rsidR="00506014">
        <w:rPr>
          <w:rFonts w:ascii="Calibri" w:hAnsi="Calibri"/>
          <w:bCs/>
        </w:rPr>
        <w:t xml:space="preserve">modification des programmes automates des machines pour les besoins des clients, </w:t>
      </w:r>
      <w:r w:rsidR="00FD7E8D">
        <w:rPr>
          <w:rFonts w:ascii="Calibri" w:hAnsi="Calibri"/>
          <w:bCs/>
        </w:rPr>
        <w:t>l’</w:t>
      </w:r>
      <w:r w:rsidR="00506014">
        <w:rPr>
          <w:rFonts w:ascii="Calibri" w:hAnsi="Calibri"/>
          <w:bCs/>
        </w:rPr>
        <w:t>interfaçage des machines aux systèmes de production des clients, etc.</w:t>
      </w:r>
    </w:p>
    <w:p w14:paraId="0263FE04" w14:textId="77777777" w:rsidR="0006189A" w:rsidRDefault="0006189A" w:rsidP="009B112C">
      <w:pPr>
        <w:spacing w:line="276" w:lineRule="auto"/>
        <w:jc w:val="both"/>
        <w:rPr>
          <w:rFonts w:ascii="Calibri" w:hAnsi="Calibri"/>
          <w:bCs/>
        </w:rPr>
      </w:pPr>
    </w:p>
    <w:p w14:paraId="5114989F" w14:textId="0B093031" w:rsidR="0006189A" w:rsidRDefault="0006189A" w:rsidP="009B112C">
      <w:pPr>
        <w:spacing w:line="276" w:lineRule="auto"/>
        <w:jc w:val="both"/>
        <w:rPr>
          <w:rFonts w:ascii="Calibri" w:hAnsi="Calibri"/>
          <w:b/>
          <w:bCs/>
        </w:rPr>
      </w:pPr>
      <w:r w:rsidRPr="005B4B08">
        <w:rPr>
          <w:rFonts w:ascii="Calibri" w:hAnsi="Calibri"/>
          <w:bCs/>
          <w:u w:val="single"/>
        </w:rPr>
        <w:t>Concernant la fabrication additive métal</w:t>
      </w:r>
      <w:r>
        <w:rPr>
          <w:rFonts w:ascii="Calibri" w:hAnsi="Calibri"/>
          <w:bCs/>
        </w:rPr>
        <w:t xml:space="preserve">, TTGroup a conclu un accord avec l’ENISE (Ecole Nationale d’Ingénieurs de Saint-Etienne) qui possède un centre de productique consacré à la fabrication additive. De nombreux spécialistes reconnus en Europe travaillent dans ce laboratoire en synergie avec le département R&amp;D du Groupe. Tout l’équipement nécessaire au développement d’applications clients est disponible, qu’il s’agisse de machines de conditionnement des poudres (afin de rendre homogène les poudres du commerce), du stockage sécurisé des poudres (hautement explosives et dangereuses pour la santé) ou encore des machines de contrôle des pièces (résistance, état métallurgique,..). </w:t>
      </w:r>
      <w:r w:rsidR="00AD4ED0">
        <w:rPr>
          <w:rFonts w:ascii="Calibri" w:hAnsi="Calibri"/>
          <w:bCs/>
        </w:rPr>
        <w:t>Les clients bénéficient d’une</w:t>
      </w:r>
      <w:r>
        <w:rPr>
          <w:rFonts w:ascii="Calibri" w:hAnsi="Calibri"/>
          <w:bCs/>
        </w:rPr>
        <w:t xml:space="preserve"> véritable expertise</w:t>
      </w:r>
      <w:r w:rsidR="00AD4ED0">
        <w:rPr>
          <w:rFonts w:ascii="Calibri" w:hAnsi="Calibri"/>
          <w:bCs/>
        </w:rPr>
        <w:t xml:space="preserve"> de TTGroup</w:t>
      </w:r>
      <w:r>
        <w:rPr>
          <w:rFonts w:ascii="Calibri" w:hAnsi="Calibri"/>
          <w:bCs/>
        </w:rPr>
        <w:t xml:space="preserve"> pour le développement de leurs applications.</w:t>
      </w:r>
    </w:p>
    <w:p w14:paraId="73C2EACA" w14:textId="77777777" w:rsidR="000E0769" w:rsidRDefault="000E0769" w:rsidP="009B112C">
      <w:pPr>
        <w:spacing w:line="276" w:lineRule="auto"/>
        <w:jc w:val="both"/>
        <w:rPr>
          <w:rFonts w:ascii="Calibri" w:hAnsi="Calibri"/>
          <w:b/>
          <w:bCs/>
        </w:rPr>
      </w:pPr>
    </w:p>
    <w:p w14:paraId="33A5DFAB" w14:textId="77777777" w:rsidR="00D61CC4" w:rsidRDefault="00D61CC4" w:rsidP="00D61CC4">
      <w:pPr>
        <w:spacing w:line="276" w:lineRule="auto"/>
        <w:jc w:val="both"/>
        <w:rPr>
          <w:rFonts w:ascii="Calibri" w:hAnsi="Calibri"/>
          <w:b/>
          <w:bCs/>
        </w:rPr>
      </w:pPr>
      <w:r>
        <w:rPr>
          <w:rFonts w:ascii="Calibri" w:hAnsi="Calibri"/>
          <w:b/>
          <w:bCs/>
        </w:rPr>
        <w:t>Les machines présentées sur le stand TTGROUP France</w:t>
      </w:r>
    </w:p>
    <w:p w14:paraId="7D826428" w14:textId="77777777" w:rsidR="00D61CC4" w:rsidRDefault="00D61CC4" w:rsidP="00D61CC4">
      <w:pPr>
        <w:spacing w:line="276" w:lineRule="auto"/>
        <w:jc w:val="both"/>
        <w:rPr>
          <w:rFonts w:ascii="Calibri" w:hAnsi="Calibri"/>
          <w:b/>
          <w:bCs/>
        </w:rPr>
      </w:pPr>
    </w:p>
    <w:p w14:paraId="0E4945D9" w14:textId="6867D8C0" w:rsidR="00D61CC4" w:rsidRDefault="00D61CC4" w:rsidP="00D61CC4">
      <w:pPr>
        <w:spacing w:line="276" w:lineRule="auto"/>
        <w:jc w:val="both"/>
        <w:rPr>
          <w:rFonts w:ascii="Calibri" w:hAnsi="Calibri"/>
          <w:bCs/>
        </w:rPr>
      </w:pPr>
      <w:r>
        <w:rPr>
          <w:rFonts w:ascii="Calibri" w:hAnsi="Calibri"/>
          <w:bCs/>
        </w:rPr>
        <w:t xml:space="preserve">Afin d’illustrer la haute technicité des machines TONGTAÏ, les visiteurs pourront découvrir deux machines comprenant un centre d’usinage vertical 5 axes </w:t>
      </w:r>
      <w:r w:rsidR="00C774F7">
        <w:rPr>
          <w:rFonts w:ascii="Calibri" w:hAnsi="Calibri"/>
          <w:bCs/>
        </w:rPr>
        <w:t>et un tour horizontal bi-broche</w:t>
      </w:r>
      <w:r>
        <w:rPr>
          <w:rFonts w:ascii="Calibri" w:hAnsi="Calibri"/>
          <w:bCs/>
        </w:rPr>
        <w:t xml:space="preserve">, mono tourelle et axe Y. </w:t>
      </w:r>
    </w:p>
    <w:p w14:paraId="2C095E4A" w14:textId="77777777" w:rsidR="00D61CC4" w:rsidRDefault="00D61CC4" w:rsidP="00D61CC4">
      <w:pPr>
        <w:spacing w:line="276" w:lineRule="auto"/>
        <w:jc w:val="both"/>
        <w:rPr>
          <w:rFonts w:ascii="Calibri" w:hAnsi="Calibri"/>
          <w:bCs/>
        </w:rPr>
      </w:pPr>
      <w:r>
        <w:rPr>
          <w:rFonts w:ascii="Calibri" w:hAnsi="Calibri"/>
          <w:bCs/>
        </w:rPr>
        <w:t>Par ailleurs, deux zones seront réservées à HONOR SEIKI, fabricant de tours verticaux, avec l’exposition de pièces clients. Ainsi qu’à APEC (</w:t>
      </w:r>
      <w:proofErr w:type="spellStart"/>
      <w:r>
        <w:rPr>
          <w:rFonts w:ascii="Calibri" w:hAnsi="Calibri"/>
          <w:bCs/>
        </w:rPr>
        <w:t>Asian</w:t>
      </w:r>
      <w:proofErr w:type="spellEnd"/>
      <w:r>
        <w:rPr>
          <w:rFonts w:ascii="Calibri" w:hAnsi="Calibri"/>
          <w:bCs/>
        </w:rPr>
        <w:t xml:space="preserve"> Pacific Elite Corporation), fabricant de centres à portique, avec la présentation de pièces aéronautiques. </w:t>
      </w:r>
    </w:p>
    <w:p w14:paraId="5623BA10" w14:textId="77777777" w:rsidR="00D61CC4" w:rsidRDefault="00D61CC4" w:rsidP="009B112C">
      <w:pPr>
        <w:spacing w:line="276" w:lineRule="auto"/>
        <w:jc w:val="both"/>
        <w:rPr>
          <w:rFonts w:ascii="Calibri" w:hAnsi="Calibri"/>
          <w:b/>
          <w:bCs/>
        </w:rPr>
      </w:pPr>
    </w:p>
    <w:p w14:paraId="71E3B9FD" w14:textId="6A41DB4B" w:rsidR="00DD6B5F" w:rsidRDefault="00DD6B5F" w:rsidP="009B112C">
      <w:pPr>
        <w:spacing w:line="276" w:lineRule="auto"/>
        <w:jc w:val="both"/>
        <w:rPr>
          <w:rFonts w:ascii="Calibri" w:hAnsi="Calibri"/>
          <w:b/>
          <w:bCs/>
        </w:rPr>
      </w:pPr>
      <w:r>
        <w:rPr>
          <w:rFonts w:ascii="Calibri" w:hAnsi="Calibri"/>
          <w:b/>
          <w:bCs/>
        </w:rPr>
        <w:t xml:space="preserve">Le centre vertical 5 axes TONGTAÏ (plus connu en France sous le nom de </w:t>
      </w:r>
      <w:proofErr w:type="spellStart"/>
      <w:r>
        <w:rPr>
          <w:rFonts w:ascii="Calibri" w:hAnsi="Calibri"/>
          <w:b/>
          <w:bCs/>
        </w:rPr>
        <w:t>Topper</w:t>
      </w:r>
      <w:proofErr w:type="spellEnd"/>
      <w:r>
        <w:rPr>
          <w:rFonts w:ascii="Calibri" w:hAnsi="Calibri"/>
          <w:b/>
          <w:bCs/>
        </w:rPr>
        <w:t>) CT 350</w:t>
      </w:r>
    </w:p>
    <w:p w14:paraId="0B7CB71B" w14:textId="0D77C139" w:rsidR="0022047D" w:rsidRDefault="00DD6B5F" w:rsidP="009B112C">
      <w:pPr>
        <w:spacing w:line="276" w:lineRule="auto"/>
        <w:jc w:val="both"/>
        <w:rPr>
          <w:rFonts w:ascii="Calibri" w:hAnsi="Calibri"/>
          <w:bCs/>
        </w:rPr>
      </w:pPr>
      <w:r>
        <w:rPr>
          <w:rFonts w:ascii="Calibri" w:hAnsi="Calibri"/>
          <w:bCs/>
        </w:rPr>
        <w:t>Cette machine est dédiée à l’usinage en 5 axes positionnés ou conti</w:t>
      </w:r>
      <w:r w:rsidR="0022047D">
        <w:rPr>
          <w:rFonts w:ascii="Calibri" w:hAnsi="Calibri"/>
          <w:bCs/>
        </w:rPr>
        <w:t>nus de petites pièces précises. D’une haute technicité, e</w:t>
      </w:r>
      <w:r>
        <w:rPr>
          <w:rFonts w:ascii="Calibri" w:hAnsi="Calibri"/>
          <w:bCs/>
        </w:rPr>
        <w:t xml:space="preserve">lle s’intègre bien dans les ateliers de PME </w:t>
      </w:r>
      <w:r w:rsidR="0022047D">
        <w:rPr>
          <w:rFonts w:ascii="Calibri" w:hAnsi="Calibri"/>
          <w:bCs/>
        </w:rPr>
        <w:t xml:space="preserve">de par sa taille et son prix attractif.  Ses points forts ? Il s’agit d’une machine compacte pour des pièces de </w:t>
      </w:r>
      <w:r w:rsidR="0022047D" w:rsidRPr="0022047D">
        <w:rPr>
          <w:rFonts w:asciiTheme="minorHAnsi" w:hAnsiTheme="minorHAnsi"/>
        </w:rPr>
        <w:t>Ø</w:t>
      </w:r>
      <w:r w:rsidR="0022047D">
        <w:rPr>
          <w:rFonts w:ascii="Calibri" w:hAnsi="Calibri"/>
          <w:bCs/>
        </w:rPr>
        <w:t xml:space="preserve"> </w:t>
      </w:r>
      <w:r w:rsidR="00582B7A">
        <w:rPr>
          <w:rFonts w:ascii="Calibri" w:hAnsi="Calibri"/>
          <w:bCs/>
        </w:rPr>
        <w:t xml:space="preserve">380 mm x H 200 mm maximum, </w:t>
      </w:r>
      <w:r w:rsidR="0022047D">
        <w:rPr>
          <w:rFonts w:ascii="Calibri" w:hAnsi="Calibri"/>
          <w:bCs/>
        </w:rPr>
        <w:t>en 5 axes positionnés ou 5 axes continus. Elle dispose d’une broche à entrainement direct (15 000 tr/mn) ou de moteurs broches (20 000 tr/mn). Cette machine rigide et précise possède des axes rotatifs type « </w:t>
      </w:r>
      <w:proofErr w:type="spellStart"/>
      <w:r w:rsidR="0022047D">
        <w:rPr>
          <w:rFonts w:ascii="Calibri" w:hAnsi="Calibri"/>
          <w:bCs/>
        </w:rPr>
        <w:t>tilting</w:t>
      </w:r>
      <w:proofErr w:type="spellEnd"/>
      <w:r w:rsidR="0022047D">
        <w:rPr>
          <w:rFonts w:ascii="Calibri" w:hAnsi="Calibri"/>
          <w:bCs/>
        </w:rPr>
        <w:t> » entraînés par des cames à galets ayant pour avantage leur vitesse de rotation et l’absence de jeu d’inversion. Enfin, il est possible d’utiliser différentes commandes numériques, que ce soit FANUC, HEIDENHAIN ou SIEME</w:t>
      </w:r>
      <w:r w:rsidR="00C774F7">
        <w:rPr>
          <w:rFonts w:ascii="Calibri" w:hAnsi="Calibri"/>
          <w:bCs/>
        </w:rPr>
        <w:t>N</w:t>
      </w:r>
      <w:r w:rsidR="0022047D">
        <w:rPr>
          <w:rFonts w:ascii="Calibri" w:hAnsi="Calibri"/>
          <w:bCs/>
        </w:rPr>
        <w:t xml:space="preserve">S.    </w:t>
      </w:r>
    </w:p>
    <w:p w14:paraId="535730A2" w14:textId="77777777" w:rsidR="00C774F7" w:rsidRDefault="00C774F7" w:rsidP="009B112C">
      <w:pPr>
        <w:spacing w:line="276" w:lineRule="auto"/>
        <w:jc w:val="both"/>
        <w:rPr>
          <w:rFonts w:ascii="Calibri" w:hAnsi="Calibri"/>
          <w:bCs/>
        </w:rPr>
      </w:pPr>
    </w:p>
    <w:p w14:paraId="52F1A8F7" w14:textId="0142725F" w:rsidR="00C774F7" w:rsidRPr="000B1822" w:rsidRDefault="00C774F7" w:rsidP="009B112C">
      <w:pPr>
        <w:spacing w:line="276" w:lineRule="auto"/>
        <w:jc w:val="both"/>
        <w:rPr>
          <w:rFonts w:ascii="Calibri" w:hAnsi="Calibri"/>
          <w:b/>
          <w:bCs/>
        </w:rPr>
      </w:pPr>
      <w:r w:rsidRPr="000B1822">
        <w:rPr>
          <w:rFonts w:ascii="Calibri" w:hAnsi="Calibri"/>
          <w:b/>
          <w:bCs/>
        </w:rPr>
        <w:t>Le tour bi-broche</w:t>
      </w:r>
      <w:r w:rsidR="000B1822" w:rsidRPr="000B1822">
        <w:rPr>
          <w:rFonts w:ascii="Calibri" w:hAnsi="Calibri"/>
          <w:b/>
          <w:bCs/>
        </w:rPr>
        <w:t xml:space="preserve"> et mono-tourelle avec axe Y TD 2000YBC</w:t>
      </w:r>
    </w:p>
    <w:p w14:paraId="04490B48" w14:textId="5DDE1A64" w:rsidR="000B1822" w:rsidRDefault="000B1822" w:rsidP="009B112C">
      <w:pPr>
        <w:spacing w:line="276" w:lineRule="auto"/>
        <w:jc w:val="both"/>
        <w:rPr>
          <w:rFonts w:ascii="Calibri" w:hAnsi="Calibri"/>
          <w:bCs/>
        </w:rPr>
      </w:pPr>
      <w:r>
        <w:rPr>
          <w:rFonts w:ascii="Calibri" w:hAnsi="Calibri"/>
          <w:bCs/>
        </w:rPr>
        <w:t xml:space="preserve">Cette machine est un tour avec broche principale, broche de reprise et une tourelle avec axe Y. </w:t>
      </w:r>
      <w:r w:rsidR="00F90A1C">
        <w:rPr>
          <w:rFonts w:ascii="Calibri" w:hAnsi="Calibri"/>
          <w:bCs/>
        </w:rPr>
        <w:t xml:space="preserve">Son prix est attractif pour ce type de machine. </w:t>
      </w:r>
      <w:r>
        <w:rPr>
          <w:rFonts w:ascii="Calibri" w:hAnsi="Calibri"/>
          <w:bCs/>
        </w:rPr>
        <w:t>Elle convient très bien aux sociétés de sous-traitance de pièces complexes, pour les petites et moyennes séries.</w:t>
      </w:r>
      <w:r w:rsidR="00325AD4">
        <w:rPr>
          <w:rFonts w:ascii="Calibri" w:hAnsi="Calibri"/>
          <w:bCs/>
        </w:rPr>
        <w:t xml:space="preserve"> Le diamètre maximum d’usinage est de 390 mm avec une longueur maximum de 530 </w:t>
      </w:r>
      <w:proofErr w:type="spellStart"/>
      <w:r w:rsidR="00325AD4">
        <w:rPr>
          <w:rFonts w:ascii="Calibri" w:hAnsi="Calibri"/>
          <w:bCs/>
        </w:rPr>
        <w:t>mm.</w:t>
      </w:r>
      <w:proofErr w:type="spellEnd"/>
      <w:r w:rsidR="00325AD4">
        <w:rPr>
          <w:rFonts w:ascii="Calibri" w:hAnsi="Calibri"/>
          <w:bCs/>
        </w:rPr>
        <w:t xml:space="preserve"> Les 3 axes X, Y et Z sont perpendiculaires les uns aux autres (l’axe Y n’est pas le résultat d’une combinaison d’axes), ce qui procure un avantage en termes de précision et aussi de dynamisme en fraisage 3 axes. Les broches </w:t>
      </w:r>
      <w:r w:rsidR="00325AD4">
        <w:rPr>
          <w:rFonts w:ascii="Calibri" w:hAnsi="Calibri"/>
          <w:bCs/>
        </w:rPr>
        <w:lastRenderedPageBreak/>
        <w:t>standard sont à entrainement par courroie mais il est possible de disposer de moteurs broches pour de meilleures accélérations</w:t>
      </w:r>
      <w:r w:rsidR="00F90A1C">
        <w:rPr>
          <w:rFonts w:ascii="Calibri" w:hAnsi="Calibri"/>
          <w:bCs/>
        </w:rPr>
        <w:t xml:space="preserve"> et des vitesses plus élevées. Le tour existe en version mono-broche (possibilité d’avoir une contre-pointe programmable) ou en version bi-broche (version présentée au salon) afin de finir la pièce en une seule opération. La tourelle existe en version 12 ou 16 postes. </w:t>
      </w:r>
    </w:p>
    <w:p w14:paraId="7B86BB96" w14:textId="77777777" w:rsidR="00DD6B5F" w:rsidRDefault="00DD6B5F" w:rsidP="009B112C">
      <w:pPr>
        <w:spacing w:line="276" w:lineRule="auto"/>
        <w:jc w:val="both"/>
        <w:rPr>
          <w:rFonts w:ascii="Calibri" w:hAnsi="Calibri"/>
          <w:bCs/>
        </w:rPr>
      </w:pPr>
    </w:p>
    <w:p w14:paraId="5EBEE0E0" w14:textId="77777777" w:rsidR="00B50E61" w:rsidRPr="00D34586" w:rsidRDefault="00B50E61" w:rsidP="00B50E61">
      <w:pPr>
        <w:jc w:val="center"/>
        <w:rPr>
          <w:rFonts w:ascii="Calibri" w:hAnsi="Calibri"/>
          <w:color w:val="auto"/>
        </w:rPr>
      </w:pPr>
      <w:r w:rsidRPr="00D34586">
        <w:rPr>
          <w:rFonts w:ascii="Calibri" w:hAnsi="Calibri"/>
          <w:color w:val="auto"/>
        </w:rPr>
        <w:t>FIN</w:t>
      </w:r>
    </w:p>
    <w:p w14:paraId="5BC5CECF" w14:textId="77777777" w:rsidR="00B50E61" w:rsidRPr="00D34586" w:rsidRDefault="00B50E61" w:rsidP="00B50E61">
      <w:pPr>
        <w:jc w:val="center"/>
        <w:rPr>
          <w:rFonts w:ascii="Calibri" w:hAnsi="Calibri"/>
          <w:color w:val="auto"/>
          <w:sz w:val="22"/>
          <w:szCs w:val="22"/>
        </w:rPr>
      </w:pPr>
    </w:p>
    <w:p w14:paraId="13F189B1" w14:textId="77777777" w:rsidR="00016D96" w:rsidRPr="00D34586" w:rsidRDefault="00016D96">
      <w:pPr>
        <w:rPr>
          <w:rFonts w:hint="eastAsia"/>
          <w:color w:val="auto"/>
        </w:rPr>
      </w:pPr>
    </w:p>
    <w:p w14:paraId="343C1688" w14:textId="233AA068" w:rsidR="0006580B" w:rsidRPr="00D34586" w:rsidRDefault="00116F8D" w:rsidP="0006580B">
      <w:pPr>
        <w:jc w:val="both"/>
        <w:rPr>
          <w:rFonts w:asciiTheme="minorHAnsi" w:hAnsiTheme="minorHAnsi"/>
          <w:b/>
          <w:bCs/>
          <w:color w:val="auto"/>
          <w:sz w:val="22"/>
          <w:szCs w:val="22"/>
        </w:rPr>
      </w:pPr>
      <w:r w:rsidRPr="00D34586">
        <w:rPr>
          <w:rFonts w:asciiTheme="minorHAnsi" w:hAnsiTheme="minorHAnsi"/>
          <w:b/>
          <w:bCs/>
          <w:color w:val="auto"/>
          <w:sz w:val="22"/>
          <w:szCs w:val="22"/>
        </w:rPr>
        <w:t xml:space="preserve">A propos </w:t>
      </w:r>
      <w:r w:rsidR="003F7462">
        <w:rPr>
          <w:rFonts w:asciiTheme="minorHAnsi" w:hAnsiTheme="minorHAnsi"/>
          <w:b/>
          <w:bCs/>
          <w:color w:val="auto"/>
          <w:sz w:val="22"/>
          <w:szCs w:val="22"/>
        </w:rPr>
        <w:t>de TTGroup :</w:t>
      </w:r>
    </w:p>
    <w:p w14:paraId="6603D2B7" w14:textId="0A50CCAE" w:rsidR="00552112" w:rsidRDefault="00A37FDC" w:rsidP="0006580B">
      <w:pPr>
        <w:jc w:val="both"/>
        <w:rPr>
          <w:rFonts w:ascii="Calibri" w:hAnsi="Calibri"/>
          <w:color w:val="auto"/>
          <w:sz w:val="22"/>
          <w:szCs w:val="22"/>
        </w:rPr>
      </w:pPr>
      <w:r>
        <w:rPr>
          <w:rFonts w:ascii="Calibri" w:hAnsi="Calibri"/>
          <w:color w:val="auto"/>
          <w:sz w:val="22"/>
          <w:szCs w:val="22"/>
        </w:rPr>
        <w:t xml:space="preserve">TONGTAÏ, le leader du groupe TTGroup a été créé en 1969 à Taïwan par un japonais, M. </w:t>
      </w:r>
      <w:proofErr w:type="spellStart"/>
      <w:r>
        <w:rPr>
          <w:rFonts w:ascii="Calibri" w:hAnsi="Calibri"/>
          <w:color w:val="auto"/>
          <w:sz w:val="22"/>
          <w:szCs w:val="22"/>
        </w:rPr>
        <w:t>Yoshii</w:t>
      </w:r>
      <w:proofErr w:type="spellEnd"/>
      <w:r>
        <w:rPr>
          <w:rFonts w:ascii="Calibri" w:hAnsi="Calibri"/>
          <w:color w:val="auto"/>
          <w:sz w:val="22"/>
          <w:szCs w:val="22"/>
        </w:rPr>
        <w:t xml:space="preserve"> qui a inculqué la rigueur et la qualité dans l’organisation du design et de l</w:t>
      </w:r>
      <w:r w:rsidR="006C4196">
        <w:rPr>
          <w:rFonts w:ascii="Calibri" w:hAnsi="Calibri"/>
          <w:color w:val="auto"/>
          <w:sz w:val="22"/>
          <w:szCs w:val="22"/>
        </w:rPr>
        <w:t>a production. En 1986, TONGTAÏ  débute</w:t>
      </w:r>
      <w:r>
        <w:rPr>
          <w:rFonts w:ascii="Calibri" w:hAnsi="Calibri"/>
          <w:color w:val="auto"/>
          <w:sz w:val="22"/>
          <w:szCs w:val="22"/>
        </w:rPr>
        <w:t xml:space="preserve"> une coopération avec les bureaux d’études des constructeurs japonais (</w:t>
      </w:r>
      <w:proofErr w:type="spellStart"/>
      <w:r>
        <w:rPr>
          <w:rFonts w:ascii="Calibri" w:hAnsi="Calibri"/>
          <w:color w:val="auto"/>
          <w:sz w:val="22"/>
          <w:szCs w:val="22"/>
        </w:rPr>
        <w:t>Aisin</w:t>
      </w:r>
      <w:proofErr w:type="spellEnd"/>
      <w:r>
        <w:rPr>
          <w:rFonts w:ascii="Calibri" w:hAnsi="Calibri"/>
          <w:color w:val="auto"/>
          <w:sz w:val="22"/>
          <w:szCs w:val="22"/>
        </w:rPr>
        <w:t>, Hitachi, Kiryu,..)</w:t>
      </w:r>
      <w:r w:rsidR="006C4196">
        <w:rPr>
          <w:rFonts w:ascii="Calibri" w:hAnsi="Calibri"/>
          <w:color w:val="auto"/>
          <w:sz w:val="22"/>
          <w:szCs w:val="22"/>
        </w:rPr>
        <w:t xml:space="preserve">. </w:t>
      </w:r>
      <w:r>
        <w:rPr>
          <w:rFonts w:ascii="Calibri" w:hAnsi="Calibri"/>
          <w:color w:val="auto"/>
          <w:sz w:val="22"/>
          <w:szCs w:val="22"/>
        </w:rPr>
        <w:t xml:space="preserve"> </w:t>
      </w:r>
      <w:r w:rsidR="006C4196">
        <w:rPr>
          <w:rFonts w:ascii="Calibri" w:hAnsi="Calibri"/>
          <w:color w:val="auto"/>
          <w:sz w:val="22"/>
          <w:szCs w:val="22"/>
        </w:rPr>
        <w:t xml:space="preserve">L’entrée en bourse de Taïwan date de 2003 puis à partir de 2004, TONGTAÏ fait l’acquisition de sociétés taïwanaises afin de compléter la gamme de machines-outils (HONOR fabricant de tours verticaux, APEC fabricant de centres à portique 5 axes de grandes dimensions, spécialisés pour l’industrie aéronautique). En 2011, TTGroup fait partie des « Top 100 Taïwan Brands » du ministère de l’économie. En 2015, TTGroup qui réalise 80 % de son chiffre d’affaires en Asie, décide de s’implanter plus profondément en Europe.  Il fait l’acquisition de la société française PCI –Peugeot Citroën Industrie-, spécialisée dans l’étude et la fabrication de lignes automatisées pour les pièces automobiles, à partir de ses propres centres horizontaux. </w:t>
      </w:r>
      <w:r w:rsidR="00B51E74">
        <w:rPr>
          <w:rFonts w:ascii="Calibri" w:hAnsi="Calibri"/>
          <w:color w:val="auto"/>
          <w:sz w:val="22"/>
          <w:szCs w:val="22"/>
        </w:rPr>
        <w:t>Puis de la société autrich</w:t>
      </w:r>
      <w:r w:rsidR="00126293">
        <w:rPr>
          <w:rFonts w:ascii="Calibri" w:hAnsi="Calibri"/>
          <w:color w:val="auto"/>
          <w:sz w:val="22"/>
          <w:szCs w:val="22"/>
        </w:rPr>
        <w:t>ienne ANGER, spécialisée dans la</w:t>
      </w:r>
      <w:r w:rsidR="00B51E74">
        <w:rPr>
          <w:rFonts w:ascii="Calibri" w:hAnsi="Calibri"/>
          <w:color w:val="auto"/>
          <w:sz w:val="22"/>
          <w:szCs w:val="22"/>
        </w:rPr>
        <w:t xml:space="preserve"> production de centres multibroches pour l’industrie automobile. </w:t>
      </w:r>
      <w:r w:rsidR="00126293">
        <w:rPr>
          <w:rFonts w:ascii="Calibri" w:hAnsi="Calibri"/>
          <w:color w:val="auto"/>
          <w:sz w:val="22"/>
          <w:szCs w:val="22"/>
        </w:rPr>
        <w:t>La même année débute la commercialisation de machines de fabrication additive métal, développées par TONGTAÏ.</w:t>
      </w:r>
      <w:r w:rsidR="00BC34C8">
        <w:rPr>
          <w:rFonts w:ascii="Calibri" w:hAnsi="Calibri"/>
          <w:color w:val="auto"/>
          <w:sz w:val="22"/>
          <w:szCs w:val="22"/>
        </w:rPr>
        <w:t xml:space="preserve"> TTGroup est aujourd’hui dirigée par M. </w:t>
      </w:r>
      <w:proofErr w:type="spellStart"/>
      <w:r w:rsidR="00BC34C8">
        <w:rPr>
          <w:rFonts w:ascii="Calibri" w:hAnsi="Calibri"/>
          <w:color w:val="auto"/>
          <w:sz w:val="22"/>
          <w:szCs w:val="22"/>
        </w:rPr>
        <w:t>Jui</w:t>
      </w:r>
      <w:proofErr w:type="spellEnd"/>
      <w:r w:rsidR="00BC34C8">
        <w:rPr>
          <w:rFonts w:ascii="Calibri" w:hAnsi="Calibri"/>
          <w:color w:val="auto"/>
          <w:sz w:val="22"/>
          <w:szCs w:val="22"/>
        </w:rPr>
        <w:t xml:space="preserve">-Hsiung YEN, le siège est situé à Kaohsiung, </w:t>
      </w:r>
      <w:proofErr w:type="spellStart"/>
      <w:r w:rsidR="00BC34C8">
        <w:rPr>
          <w:rFonts w:ascii="Calibri" w:hAnsi="Calibri"/>
          <w:color w:val="auto"/>
          <w:sz w:val="22"/>
          <w:szCs w:val="22"/>
        </w:rPr>
        <w:t>Southern</w:t>
      </w:r>
      <w:proofErr w:type="spellEnd"/>
      <w:r w:rsidR="00BC34C8">
        <w:rPr>
          <w:rFonts w:ascii="Calibri" w:hAnsi="Calibri"/>
          <w:color w:val="auto"/>
          <w:sz w:val="22"/>
          <w:szCs w:val="22"/>
        </w:rPr>
        <w:t xml:space="preserve"> Science Park, Taïwan. L’effectif de TTGroup est de plus de 2100 salariés pour un chiffre d’affaires de 280 millions d’euros (2016). Le groupe </w:t>
      </w:r>
      <w:r w:rsidR="001F0A6C">
        <w:rPr>
          <w:rFonts w:ascii="Calibri" w:hAnsi="Calibri"/>
          <w:color w:val="auto"/>
          <w:sz w:val="22"/>
          <w:szCs w:val="22"/>
        </w:rPr>
        <w:t>compte plus de 20 filiales et bureaux dans le monde et</w:t>
      </w:r>
      <w:r w:rsidR="00BC34C8">
        <w:rPr>
          <w:rFonts w:ascii="Calibri" w:hAnsi="Calibri"/>
          <w:color w:val="auto"/>
          <w:sz w:val="22"/>
          <w:szCs w:val="22"/>
        </w:rPr>
        <w:t xml:space="preserve"> 7 sites de production </w:t>
      </w:r>
      <w:r w:rsidR="00552112">
        <w:rPr>
          <w:rFonts w:ascii="Calibri" w:hAnsi="Calibri"/>
          <w:color w:val="auto"/>
          <w:sz w:val="22"/>
          <w:szCs w:val="22"/>
        </w:rPr>
        <w:t>(4 à Taïwan, 1 en Chine, 1 en France et 1 en Autriche)</w:t>
      </w:r>
      <w:r w:rsidR="001F0A6C">
        <w:rPr>
          <w:rFonts w:ascii="Calibri" w:hAnsi="Calibri"/>
          <w:color w:val="auto"/>
          <w:sz w:val="22"/>
          <w:szCs w:val="22"/>
        </w:rPr>
        <w:t>. La</w:t>
      </w:r>
      <w:r w:rsidR="00BC34C8">
        <w:rPr>
          <w:rFonts w:ascii="Calibri" w:hAnsi="Calibri"/>
          <w:color w:val="auto"/>
          <w:sz w:val="22"/>
          <w:szCs w:val="22"/>
        </w:rPr>
        <w:t xml:space="preserve"> production moyenne annuelle est de 2500 machines. </w:t>
      </w:r>
    </w:p>
    <w:p w14:paraId="6B65EF97" w14:textId="5A2BCEF9" w:rsidR="00A37FDC" w:rsidRDefault="00DE681E" w:rsidP="0006580B">
      <w:pPr>
        <w:jc w:val="both"/>
        <w:rPr>
          <w:rFonts w:ascii="Calibri" w:hAnsi="Calibri"/>
          <w:color w:val="auto"/>
          <w:sz w:val="22"/>
          <w:szCs w:val="22"/>
        </w:rPr>
      </w:pPr>
      <w:r>
        <w:rPr>
          <w:rFonts w:ascii="Calibri" w:hAnsi="Calibri"/>
          <w:color w:val="auto"/>
          <w:sz w:val="22"/>
          <w:szCs w:val="22"/>
        </w:rPr>
        <w:t>TTGroup France, dirigée par Bernard Besse,  est basé</w:t>
      </w:r>
      <w:r w:rsidR="00215F0A">
        <w:rPr>
          <w:rFonts w:ascii="Calibri" w:hAnsi="Calibri"/>
          <w:color w:val="auto"/>
          <w:sz w:val="22"/>
          <w:szCs w:val="22"/>
        </w:rPr>
        <w:t>e</w:t>
      </w:r>
      <w:r>
        <w:rPr>
          <w:rFonts w:ascii="Calibri" w:hAnsi="Calibri"/>
          <w:color w:val="auto"/>
          <w:sz w:val="22"/>
          <w:szCs w:val="22"/>
        </w:rPr>
        <w:t xml:space="preserve"> à Saint-Etienne (42) dans les locaux de PCI. </w:t>
      </w:r>
      <w:r w:rsidR="0089597C">
        <w:rPr>
          <w:rFonts w:ascii="Calibri" w:hAnsi="Calibri"/>
          <w:color w:val="auto"/>
          <w:sz w:val="22"/>
          <w:szCs w:val="22"/>
        </w:rPr>
        <w:t xml:space="preserve">La filiale française a pour objectif de développer les marques TONGTAÏ, APEC et HONOR en France. </w:t>
      </w:r>
    </w:p>
    <w:p w14:paraId="4ECE39B5" w14:textId="77777777" w:rsidR="00EF5B04" w:rsidRPr="005A3F88" w:rsidRDefault="00EF5B04" w:rsidP="00EF5B04">
      <w:pPr>
        <w:jc w:val="both"/>
        <w:rPr>
          <w:rFonts w:asciiTheme="minorHAnsi" w:hAnsiTheme="minorHAnsi"/>
          <w:color w:val="auto"/>
          <w:sz w:val="22"/>
          <w:szCs w:val="22"/>
          <w:lang w:val="en-US"/>
        </w:rPr>
      </w:pPr>
      <w:bookmarkStart w:id="0" w:name="_GoBack"/>
      <w:bookmarkEnd w:id="0"/>
    </w:p>
    <w:p w14:paraId="025C1E86" w14:textId="77777777" w:rsidR="006043E8" w:rsidRPr="00D34586" w:rsidRDefault="00116F8D">
      <w:pPr>
        <w:rPr>
          <w:rFonts w:hint="eastAsia"/>
          <w:b/>
          <w:bCs/>
          <w:color w:val="auto"/>
          <w:sz w:val="22"/>
          <w:szCs w:val="22"/>
        </w:rPr>
      </w:pPr>
      <w:r w:rsidRPr="00D34586">
        <w:rPr>
          <w:rFonts w:ascii="Calibri" w:hAnsi="Calibri"/>
          <w:b/>
          <w:bCs/>
          <w:color w:val="auto"/>
          <w:sz w:val="22"/>
          <w:szCs w:val="22"/>
        </w:rPr>
        <w:t>Contact </w:t>
      </w:r>
      <w:r w:rsidR="0006580B" w:rsidRPr="00D34586">
        <w:rPr>
          <w:rFonts w:ascii="Calibri" w:hAnsi="Calibri"/>
          <w:b/>
          <w:bCs/>
          <w:color w:val="auto"/>
          <w:sz w:val="22"/>
          <w:szCs w:val="22"/>
        </w:rPr>
        <w:t xml:space="preserve">Presse </w:t>
      </w:r>
      <w:r w:rsidRPr="00D34586">
        <w:rPr>
          <w:rFonts w:ascii="Calibri" w:hAnsi="Calibri"/>
          <w:b/>
          <w:bCs/>
          <w:color w:val="auto"/>
          <w:sz w:val="22"/>
          <w:szCs w:val="22"/>
        </w:rPr>
        <w:t xml:space="preserve">: </w:t>
      </w:r>
    </w:p>
    <w:p w14:paraId="230BB7C0" w14:textId="77777777" w:rsidR="0006580B" w:rsidRPr="00D34586" w:rsidRDefault="0006580B">
      <w:pPr>
        <w:rPr>
          <w:rFonts w:ascii="Calibri" w:hAnsi="Calibri"/>
          <w:color w:val="auto"/>
          <w:sz w:val="22"/>
          <w:szCs w:val="22"/>
        </w:rPr>
      </w:pPr>
      <w:r w:rsidRPr="00D34586">
        <w:rPr>
          <w:rFonts w:ascii="Calibri" w:hAnsi="Calibri"/>
          <w:color w:val="auto"/>
          <w:sz w:val="22"/>
          <w:szCs w:val="22"/>
        </w:rPr>
        <w:t>Véronique Albet</w:t>
      </w:r>
    </w:p>
    <w:p w14:paraId="1394F5A8" w14:textId="77777777" w:rsidR="0006580B" w:rsidRPr="00D34586" w:rsidRDefault="0006580B">
      <w:pPr>
        <w:rPr>
          <w:rFonts w:ascii="Calibri" w:hAnsi="Calibri"/>
          <w:color w:val="auto"/>
          <w:sz w:val="22"/>
          <w:szCs w:val="22"/>
        </w:rPr>
      </w:pPr>
      <w:r w:rsidRPr="00D34586">
        <w:rPr>
          <w:rFonts w:ascii="Calibri" w:hAnsi="Calibri"/>
          <w:color w:val="auto"/>
          <w:sz w:val="22"/>
          <w:szCs w:val="22"/>
        </w:rPr>
        <w:t xml:space="preserve">Agence </w:t>
      </w:r>
      <w:proofErr w:type="spellStart"/>
      <w:r w:rsidRPr="00D34586">
        <w:rPr>
          <w:rFonts w:ascii="Calibri" w:hAnsi="Calibri"/>
          <w:color w:val="auto"/>
          <w:sz w:val="22"/>
          <w:szCs w:val="22"/>
        </w:rPr>
        <w:t>Comcordance</w:t>
      </w:r>
      <w:proofErr w:type="spellEnd"/>
    </w:p>
    <w:p w14:paraId="54A0DB49" w14:textId="77777777" w:rsidR="0006580B" w:rsidRPr="00D34586" w:rsidRDefault="0006580B">
      <w:pPr>
        <w:rPr>
          <w:rFonts w:ascii="Calibri" w:hAnsi="Calibri"/>
          <w:color w:val="auto"/>
          <w:sz w:val="22"/>
          <w:szCs w:val="22"/>
        </w:rPr>
      </w:pPr>
      <w:r w:rsidRPr="00D34586">
        <w:rPr>
          <w:rFonts w:ascii="Calibri" w:hAnsi="Calibri"/>
          <w:color w:val="auto"/>
          <w:sz w:val="22"/>
          <w:szCs w:val="22"/>
        </w:rPr>
        <w:t>Tel 03 85 21 33 96 – Mob 06 48 71 35 46</w:t>
      </w:r>
    </w:p>
    <w:p w14:paraId="3A0974A2" w14:textId="77777777" w:rsidR="006043E8" w:rsidRPr="00D34586" w:rsidRDefault="0057185F" w:rsidP="00F32955">
      <w:pPr>
        <w:rPr>
          <w:rFonts w:ascii="Calibri" w:hAnsi="Calibri"/>
          <w:color w:val="auto"/>
          <w:sz w:val="22"/>
          <w:szCs w:val="22"/>
        </w:rPr>
      </w:pPr>
      <w:hyperlink r:id="rId8" w:history="1">
        <w:r w:rsidR="008954A8" w:rsidRPr="00D34586">
          <w:rPr>
            <w:rStyle w:val="Lienhypertexte"/>
            <w:rFonts w:ascii="Calibri" w:hAnsi="Calibri"/>
            <w:color w:val="auto"/>
            <w:sz w:val="22"/>
            <w:szCs w:val="22"/>
          </w:rPr>
          <w:t>www.comcordance.fr</w:t>
        </w:r>
      </w:hyperlink>
    </w:p>
    <w:p w14:paraId="17CC4106" w14:textId="77777777" w:rsidR="008954A8" w:rsidRPr="00D34586" w:rsidRDefault="008954A8" w:rsidP="00F32955">
      <w:pPr>
        <w:rPr>
          <w:rFonts w:ascii="Calibri" w:hAnsi="Calibri"/>
          <w:color w:val="auto"/>
          <w:sz w:val="22"/>
          <w:szCs w:val="22"/>
        </w:rPr>
      </w:pPr>
    </w:p>
    <w:p w14:paraId="11E73250" w14:textId="77777777" w:rsidR="008954A8" w:rsidRDefault="008954A8" w:rsidP="00F32955">
      <w:pPr>
        <w:rPr>
          <w:rFonts w:ascii="Calibri" w:hAnsi="Calibri"/>
          <w:sz w:val="22"/>
          <w:szCs w:val="22"/>
        </w:rPr>
      </w:pPr>
    </w:p>
    <w:sectPr w:rsidR="008954A8" w:rsidSect="00036A5D">
      <w:pgSz w:w="11906" w:h="16838"/>
      <w:pgMar w:top="1418" w:right="1134" w:bottom="1418"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Times New Roman"/>
    <w:charset w:val="01"/>
    <w:family w:val="auto"/>
    <w:pitch w:val="default"/>
  </w:font>
  <w:font w:name="Liberation Serif">
    <w:altName w:val="Times New Roman"/>
    <w:charset w:val="00"/>
    <w:family w:val="roman"/>
    <w:pitch w:val="variable"/>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Liberation Sans">
    <w:altName w:val="Arial"/>
    <w:charset w:val="00"/>
    <w:family w:val="roman"/>
    <w:pitch w:val="variable"/>
  </w:font>
  <w:font w:name="Microsoft YaHei">
    <w:charset w:val="86"/>
    <w:family w:val="swiss"/>
    <w:pitch w:val="variable"/>
    <w:sig w:usb0="80000287" w:usb1="2ACF3C50" w:usb2="00000016" w:usb3="00000000" w:csb0="0004001F" w:csb1="00000000"/>
  </w:font>
  <w:font w:name="Segoe UI">
    <w:altName w:val="Times New Roman Bold"/>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Eurostile">
    <w:panose1 w:val="020B050402020205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701C"/>
    <w:multiLevelType w:val="multilevel"/>
    <w:tmpl w:val="6E6464B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nsid w:val="497727EE"/>
    <w:multiLevelType w:val="multilevel"/>
    <w:tmpl w:val="FF96DD4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3E8"/>
    <w:rsid w:val="0000251D"/>
    <w:rsid w:val="00004B83"/>
    <w:rsid w:val="000078B3"/>
    <w:rsid w:val="0001418F"/>
    <w:rsid w:val="00016D96"/>
    <w:rsid w:val="00017A75"/>
    <w:rsid w:val="00031549"/>
    <w:rsid w:val="00035D69"/>
    <w:rsid w:val="00036A5D"/>
    <w:rsid w:val="00037740"/>
    <w:rsid w:val="000378E4"/>
    <w:rsid w:val="000419E7"/>
    <w:rsid w:val="00042ACA"/>
    <w:rsid w:val="00057AC9"/>
    <w:rsid w:val="0006189A"/>
    <w:rsid w:val="00061ED4"/>
    <w:rsid w:val="0006580B"/>
    <w:rsid w:val="00075308"/>
    <w:rsid w:val="00081560"/>
    <w:rsid w:val="000854A3"/>
    <w:rsid w:val="00090FB5"/>
    <w:rsid w:val="00094461"/>
    <w:rsid w:val="00097F3B"/>
    <w:rsid w:val="000A2CD8"/>
    <w:rsid w:val="000A34FB"/>
    <w:rsid w:val="000B1822"/>
    <w:rsid w:val="000D0847"/>
    <w:rsid w:val="000D4DD9"/>
    <w:rsid w:val="000D7099"/>
    <w:rsid w:val="000E0769"/>
    <w:rsid w:val="000E2565"/>
    <w:rsid w:val="000E4F19"/>
    <w:rsid w:val="000F0513"/>
    <w:rsid w:val="000F2E5D"/>
    <w:rsid w:val="000F3007"/>
    <w:rsid w:val="001007CC"/>
    <w:rsid w:val="00104909"/>
    <w:rsid w:val="00104D8A"/>
    <w:rsid w:val="001104D2"/>
    <w:rsid w:val="001144B1"/>
    <w:rsid w:val="00116F8D"/>
    <w:rsid w:val="0012077A"/>
    <w:rsid w:val="0012506D"/>
    <w:rsid w:val="00126293"/>
    <w:rsid w:val="00126C43"/>
    <w:rsid w:val="001404D6"/>
    <w:rsid w:val="00153F45"/>
    <w:rsid w:val="001643D4"/>
    <w:rsid w:val="00166A47"/>
    <w:rsid w:val="00166D02"/>
    <w:rsid w:val="001777DF"/>
    <w:rsid w:val="00186C7C"/>
    <w:rsid w:val="0019275F"/>
    <w:rsid w:val="00192C5E"/>
    <w:rsid w:val="00194561"/>
    <w:rsid w:val="001A7438"/>
    <w:rsid w:val="001C656D"/>
    <w:rsid w:val="001C72C5"/>
    <w:rsid w:val="001D2597"/>
    <w:rsid w:val="001E0486"/>
    <w:rsid w:val="001F0A6C"/>
    <w:rsid w:val="001F5644"/>
    <w:rsid w:val="001F74CF"/>
    <w:rsid w:val="00205693"/>
    <w:rsid w:val="00212AFD"/>
    <w:rsid w:val="00215F0A"/>
    <w:rsid w:val="002162FF"/>
    <w:rsid w:val="0021633C"/>
    <w:rsid w:val="0022047D"/>
    <w:rsid w:val="002268E9"/>
    <w:rsid w:val="00230500"/>
    <w:rsid w:val="00232700"/>
    <w:rsid w:val="0023392B"/>
    <w:rsid w:val="00233ED8"/>
    <w:rsid w:val="00243547"/>
    <w:rsid w:val="00245948"/>
    <w:rsid w:val="002505A5"/>
    <w:rsid w:val="002622FF"/>
    <w:rsid w:val="002653B2"/>
    <w:rsid w:val="00274E75"/>
    <w:rsid w:val="00284AD2"/>
    <w:rsid w:val="002A02A2"/>
    <w:rsid w:val="002A5C5F"/>
    <w:rsid w:val="002A7136"/>
    <w:rsid w:val="002B0F69"/>
    <w:rsid w:val="002B227A"/>
    <w:rsid w:val="002C3A54"/>
    <w:rsid w:val="002E0642"/>
    <w:rsid w:val="002E44A0"/>
    <w:rsid w:val="002F06FA"/>
    <w:rsid w:val="002F2899"/>
    <w:rsid w:val="002F5C2E"/>
    <w:rsid w:val="003044F5"/>
    <w:rsid w:val="0030462A"/>
    <w:rsid w:val="0030704E"/>
    <w:rsid w:val="003104BC"/>
    <w:rsid w:val="0031722A"/>
    <w:rsid w:val="003248DB"/>
    <w:rsid w:val="00325AD4"/>
    <w:rsid w:val="00341580"/>
    <w:rsid w:val="00343886"/>
    <w:rsid w:val="00345910"/>
    <w:rsid w:val="003524A0"/>
    <w:rsid w:val="00353603"/>
    <w:rsid w:val="003633E5"/>
    <w:rsid w:val="00367F41"/>
    <w:rsid w:val="003811CE"/>
    <w:rsid w:val="00381463"/>
    <w:rsid w:val="003853AE"/>
    <w:rsid w:val="003A354E"/>
    <w:rsid w:val="003C25B1"/>
    <w:rsid w:val="003C3565"/>
    <w:rsid w:val="003C4A16"/>
    <w:rsid w:val="003D455D"/>
    <w:rsid w:val="003E20F9"/>
    <w:rsid w:val="003F43AE"/>
    <w:rsid w:val="003F4B3A"/>
    <w:rsid w:val="003F7462"/>
    <w:rsid w:val="00400DF4"/>
    <w:rsid w:val="00401C3C"/>
    <w:rsid w:val="00405F80"/>
    <w:rsid w:val="0041266B"/>
    <w:rsid w:val="0041382F"/>
    <w:rsid w:val="00415372"/>
    <w:rsid w:val="004212E8"/>
    <w:rsid w:val="0042132D"/>
    <w:rsid w:val="00424FA4"/>
    <w:rsid w:val="0042519E"/>
    <w:rsid w:val="00426667"/>
    <w:rsid w:val="00433FA3"/>
    <w:rsid w:val="00434BF7"/>
    <w:rsid w:val="00435F7A"/>
    <w:rsid w:val="004415D7"/>
    <w:rsid w:val="00455760"/>
    <w:rsid w:val="004572FC"/>
    <w:rsid w:val="00486414"/>
    <w:rsid w:val="004A1242"/>
    <w:rsid w:val="004A170E"/>
    <w:rsid w:val="004A3F04"/>
    <w:rsid w:val="004B00C8"/>
    <w:rsid w:val="004C0170"/>
    <w:rsid w:val="004C0240"/>
    <w:rsid w:val="004C1675"/>
    <w:rsid w:val="004D3180"/>
    <w:rsid w:val="004D41D3"/>
    <w:rsid w:val="004E0CEC"/>
    <w:rsid w:val="004E1EC4"/>
    <w:rsid w:val="004F2582"/>
    <w:rsid w:val="004F7CA0"/>
    <w:rsid w:val="00500A68"/>
    <w:rsid w:val="00501524"/>
    <w:rsid w:val="00506014"/>
    <w:rsid w:val="0050733A"/>
    <w:rsid w:val="00513115"/>
    <w:rsid w:val="005145BE"/>
    <w:rsid w:val="005244C7"/>
    <w:rsid w:val="005255CC"/>
    <w:rsid w:val="00530347"/>
    <w:rsid w:val="00534B8C"/>
    <w:rsid w:val="00547A30"/>
    <w:rsid w:val="00550D63"/>
    <w:rsid w:val="00552112"/>
    <w:rsid w:val="005535BC"/>
    <w:rsid w:val="00555075"/>
    <w:rsid w:val="005630B2"/>
    <w:rsid w:val="005676A3"/>
    <w:rsid w:val="0057185F"/>
    <w:rsid w:val="00576BDA"/>
    <w:rsid w:val="00582B7A"/>
    <w:rsid w:val="00584298"/>
    <w:rsid w:val="005868EF"/>
    <w:rsid w:val="00596960"/>
    <w:rsid w:val="00597E24"/>
    <w:rsid w:val="005A3F88"/>
    <w:rsid w:val="005B055B"/>
    <w:rsid w:val="005B4B08"/>
    <w:rsid w:val="005B52FB"/>
    <w:rsid w:val="005B5B28"/>
    <w:rsid w:val="005F13EA"/>
    <w:rsid w:val="005F36D4"/>
    <w:rsid w:val="005F5CB6"/>
    <w:rsid w:val="00603306"/>
    <w:rsid w:val="006043E8"/>
    <w:rsid w:val="00622276"/>
    <w:rsid w:val="00626B1C"/>
    <w:rsid w:val="00626EDC"/>
    <w:rsid w:val="00634D99"/>
    <w:rsid w:val="006411F6"/>
    <w:rsid w:val="00642A1D"/>
    <w:rsid w:val="00642AEA"/>
    <w:rsid w:val="0066342B"/>
    <w:rsid w:val="006719B1"/>
    <w:rsid w:val="00672A14"/>
    <w:rsid w:val="006925FC"/>
    <w:rsid w:val="006A5F50"/>
    <w:rsid w:val="006B1B67"/>
    <w:rsid w:val="006B33ED"/>
    <w:rsid w:val="006B445D"/>
    <w:rsid w:val="006C417A"/>
    <w:rsid w:val="006C4196"/>
    <w:rsid w:val="006C64C2"/>
    <w:rsid w:val="006D4F50"/>
    <w:rsid w:val="006D5F66"/>
    <w:rsid w:val="006F06C8"/>
    <w:rsid w:val="006F36AA"/>
    <w:rsid w:val="006F4999"/>
    <w:rsid w:val="0070616A"/>
    <w:rsid w:val="00721895"/>
    <w:rsid w:val="00721C87"/>
    <w:rsid w:val="00724C3D"/>
    <w:rsid w:val="00725646"/>
    <w:rsid w:val="007266D2"/>
    <w:rsid w:val="00731722"/>
    <w:rsid w:val="007369CD"/>
    <w:rsid w:val="007369FD"/>
    <w:rsid w:val="00736CC1"/>
    <w:rsid w:val="00752A64"/>
    <w:rsid w:val="00753A4B"/>
    <w:rsid w:val="0076662D"/>
    <w:rsid w:val="007703AF"/>
    <w:rsid w:val="00773981"/>
    <w:rsid w:val="00780918"/>
    <w:rsid w:val="00782C8D"/>
    <w:rsid w:val="00785669"/>
    <w:rsid w:val="00785879"/>
    <w:rsid w:val="00786A6C"/>
    <w:rsid w:val="00790D13"/>
    <w:rsid w:val="0079287B"/>
    <w:rsid w:val="007A7050"/>
    <w:rsid w:val="007B03B1"/>
    <w:rsid w:val="007B1AFA"/>
    <w:rsid w:val="007B2997"/>
    <w:rsid w:val="007C2941"/>
    <w:rsid w:val="007D08A4"/>
    <w:rsid w:val="007D35A0"/>
    <w:rsid w:val="007D54E1"/>
    <w:rsid w:val="007D6111"/>
    <w:rsid w:val="007E4B45"/>
    <w:rsid w:val="007F0C6F"/>
    <w:rsid w:val="00810BE3"/>
    <w:rsid w:val="00822D8A"/>
    <w:rsid w:val="008251B0"/>
    <w:rsid w:val="00826785"/>
    <w:rsid w:val="00830515"/>
    <w:rsid w:val="008330CE"/>
    <w:rsid w:val="00847004"/>
    <w:rsid w:val="0085032D"/>
    <w:rsid w:val="008563D8"/>
    <w:rsid w:val="008573B5"/>
    <w:rsid w:val="00860516"/>
    <w:rsid w:val="00860532"/>
    <w:rsid w:val="008813A9"/>
    <w:rsid w:val="00882696"/>
    <w:rsid w:val="00885B94"/>
    <w:rsid w:val="00886DBF"/>
    <w:rsid w:val="008949DF"/>
    <w:rsid w:val="008954A8"/>
    <w:rsid w:val="0089597C"/>
    <w:rsid w:val="008A50BA"/>
    <w:rsid w:val="008A5934"/>
    <w:rsid w:val="008A7CA3"/>
    <w:rsid w:val="008B316D"/>
    <w:rsid w:val="008C1507"/>
    <w:rsid w:val="008D05EE"/>
    <w:rsid w:val="008D6646"/>
    <w:rsid w:val="008E044C"/>
    <w:rsid w:val="008E411B"/>
    <w:rsid w:val="00903213"/>
    <w:rsid w:val="00924730"/>
    <w:rsid w:val="00932690"/>
    <w:rsid w:val="009369B1"/>
    <w:rsid w:val="00950854"/>
    <w:rsid w:val="00951E3E"/>
    <w:rsid w:val="009525EE"/>
    <w:rsid w:val="009608FF"/>
    <w:rsid w:val="009664B8"/>
    <w:rsid w:val="00971801"/>
    <w:rsid w:val="00972B90"/>
    <w:rsid w:val="0097390F"/>
    <w:rsid w:val="009774FC"/>
    <w:rsid w:val="009930D9"/>
    <w:rsid w:val="009932F5"/>
    <w:rsid w:val="009A21BA"/>
    <w:rsid w:val="009A35CF"/>
    <w:rsid w:val="009B0CED"/>
    <w:rsid w:val="009B112C"/>
    <w:rsid w:val="009B1DF5"/>
    <w:rsid w:val="009B602D"/>
    <w:rsid w:val="009C0CD5"/>
    <w:rsid w:val="009C0E24"/>
    <w:rsid w:val="009C1FB5"/>
    <w:rsid w:val="009C50AB"/>
    <w:rsid w:val="009C56EA"/>
    <w:rsid w:val="009D1DEF"/>
    <w:rsid w:val="009D38AD"/>
    <w:rsid w:val="009D567D"/>
    <w:rsid w:val="009D603E"/>
    <w:rsid w:val="009E0D53"/>
    <w:rsid w:val="009E23EA"/>
    <w:rsid w:val="009E5EF6"/>
    <w:rsid w:val="00A01307"/>
    <w:rsid w:val="00A242C7"/>
    <w:rsid w:val="00A37FDC"/>
    <w:rsid w:val="00A42370"/>
    <w:rsid w:val="00A45E76"/>
    <w:rsid w:val="00A542B8"/>
    <w:rsid w:val="00A73F77"/>
    <w:rsid w:val="00A82857"/>
    <w:rsid w:val="00AA12A7"/>
    <w:rsid w:val="00AA1A56"/>
    <w:rsid w:val="00AA2990"/>
    <w:rsid w:val="00AA45CA"/>
    <w:rsid w:val="00AA4C21"/>
    <w:rsid w:val="00AA5C50"/>
    <w:rsid w:val="00AB37A3"/>
    <w:rsid w:val="00AC56DF"/>
    <w:rsid w:val="00AC74E5"/>
    <w:rsid w:val="00AD2406"/>
    <w:rsid w:val="00AD4ED0"/>
    <w:rsid w:val="00B0449A"/>
    <w:rsid w:val="00B07133"/>
    <w:rsid w:val="00B07F60"/>
    <w:rsid w:val="00B10282"/>
    <w:rsid w:val="00B107A1"/>
    <w:rsid w:val="00B11400"/>
    <w:rsid w:val="00B12002"/>
    <w:rsid w:val="00B20A84"/>
    <w:rsid w:val="00B2172D"/>
    <w:rsid w:val="00B450E6"/>
    <w:rsid w:val="00B50E61"/>
    <w:rsid w:val="00B51E74"/>
    <w:rsid w:val="00B52CEC"/>
    <w:rsid w:val="00B56349"/>
    <w:rsid w:val="00B56C33"/>
    <w:rsid w:val="00B609AA"/>
    <w:rsid w:val="00B7477F"/>
    <w:rsid w:val="00B752F7"/>
    <w:rsid w:val="00B861F4"/>
    <w:rsid w:val="00BA2647"/>
    <w:rsid w:val="00BB4311"/>
    <w:rsid w:val="00BC34C8"/>
    <w:rsid w:val="00BD1D36"/>
    <w:rsid w:val="00BD56F0"/>
    <w:rsid w:val="00BD79C8"/>
    <w:rsid w:val="00BE1AA7"/>
    <w:rsid w:val="00BF2A3C"/>
    <w:rsid w:val="00C33CB9"/>
    <w:rsid w:val="00C365B0"/>
    <w:rsid w:val="00C4341B"/>
    <w:rsid w:val="00C65FC9"/>
    <w:rsid w:val="00C70768"/>
    <w:rsid w:val="00C70977"/>
    <w:rsid w:val="00C774F7"/>
    <w:rsid w:val="00C80239"/>
    <w:rsid w:val="00C8363D"/>
    <w:rsid w:val="00C903F0"/>
    <w:rsid w:val="00C941F2"/>
    <w:rsid w:val="00C9605D"/>
    <w:rsid w:val="00CA249F"/>
    <w:rsid w:val="00CA311B"/>
    <w:rsid w:val="00CA3EE4"/>
    <w:rsid w:val="00CB0036"/>
    <w:rsid w:val="00CC3957"/>
    <w:rsid w:val="00CC74C4"/>
    <w:rsid w:val="00CD4A65"/>
    <w:rsid w:val="00CD5953"/>
    <w:rsid w:val="00CD6FAC"/>
    <w:rsid w:val="00CE1990"/>
    <w:rsid w:val="00CE311F"/>
    <w:rsid w:val="00CE5D99"/>
    <w:rsid w:val="00CF58C1"/>
    <w:rsid w:val="00D02639"/>
    <w:rsid w:val="00D06BA2"/>
    <w:rsid w:val="00D15E62"/>
    <w:rsid w:val="00D30417"/>
    <w:rsid w:val="00D3160B"/>
    <w:rsid w:val="00D34586"/>
    <w:rsid w:val="00D3745E"/>
    <w:rsid w:val="00D40BBA"/>
    <w:rsid w:val="00D444D3"/>
    <w:rsid w:val="00D45D0D"/>
    <w:rsid w:val="00D53393"/>
    <w:rsid w:val="00D54B0E"/>
    <w:rsid w:val="00D61CC4"/>
    <w:rsid w:val="00D62F3A"/>
    <w:rsid w:val="00D64A5D"/>
    <w:rsid w:val="00D67245"/>
    <w:rsid w:val="00D83830"/>
    <w:rsid w:val="00DA0A9C"/>
    <w:rsid w:val="00DA1F80"/>
    <w:rsid w:val="00DA4FC5"/>
    <w:rsid w:val="00DA6ECA"/>
    <w:rsid w:val="00DC3FB4"/>
    <w:rsid w:val="00DD62F1"/>
    <w:rsid w:val="00DD6B5F"/>
    <w:rsid w:val="00DD6D2C"/>
    <w:rsid w:val="00DE681E"/>
    <w:rsid w:val="00DF1E98"/>
    <w:rsid w:val="00DF7728"/>
    <w:rsid w:val="00DF7DD5"/>
    <w:rsid w:val="00E02485"/>
    <w:rsid w:val="00E02938"/>
    <w:rsid w:val="00E04A77"/>
    <w:rsid w:val="00E26DE5"/>
    <w:rsid w:val="00E35BBB"/>
    <w:rsid w:val="00E43C3B"/>
    <w:rsid w:val="00E45DFA"/>
    <w:rsid w:val="00E54552"/>
    <w:rsid w:val="00E717A6"/>
    <w:rsid w:val="00E71CEC"/>
    <w:rsid w:val="00E951B9"/>
    <w:rsid w:val="00E97420"/>
    <w:rsid w:val="00EA4D05"/>
    <w:rsid w:val="00EA6C27"/>
    <w:rsid w:val="00EB34CA"/>
    <w:rsid w:val="00ED15BE"/>
    <w:rsid w:val="00ED7F17"/>
    <w:rsid w:val="00EE135F"/>
    <w:rsid w:val="00EE6028"/>
    <w:rsid w:val="00EF2A7A"/>
    <w:rsid w:val="00EF5B04"/>
    <w:rsid w:val="00F12CC6"/>
    <w:rsid w:val="00F14441"/>
    <w:rsid w:val="00F2561D"/>
    <w:rsid w:val="00F32955"/>
    <w:rsid w:val="00F33296"/>
    <w:rsid w:val="00F43515"/>
    <w:rsid w:val="00F5322C"/>
    <w:rsid w:val="00F871B5"/>
    <w:rsid w:val="00F90567"/>
    <w:rsid w:val="00F90A1C"/>
    <w:rsid w:val="00F96C24"/>
    <w:rsid w:val="00FA0C47"/>
    <w:rsid w:val="00FD5084"/>
    <w:rsid w:val="00FD7E8D"/>
    <w:rsid w:val="00FE2893"/>
    <w:rsid w:val="00FE3AC9"/>
    <w:rsid w:val="00FE6FB4"/>
    <w:rsid w:val="00FF3CA9"/>
    <w:rsid w:val="00FF56DE"/>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940624,#a40626"/>
    </o:shapedefaults>
    <o:shapelayout v:ext="edit">
      <o:idmap v:ext="edit" data="1"/>
    </o:shapelayout>
  </w:shapeDefaults>
  <w:decimalSymbol w:val=","/>
  <w:listSeparator w:val=";"/>
  <w14:docId w14:val="2DB6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fr-FR"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3D4"/>
    <w:pPr>
      <w:widowControl w:val="0"/>
      <w:suppressAutoHyphens/>
    </w:pPr>
    <w:rPr>
      <w:color w:val="00000A"/>
      <w:sz w:val="24"/>
    </w:rPr>
  </w:style>
  <w:style w:type="paragraph" w:styleId="Titre2">
    <w:name w:val="heading 2"/>
    <w:basedOn w:val="Titre"/>
    <w:rsid w:val="001643D4"/>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sid w:val="001643D4"/>
    <w:rPr>
      <w:rFonts w:ascii="OpenSymbol" w:eastAsia="OpenSymbol" w:hAnsi="OpenSymbol" w:cs="OpenSymbol"/>
    </w:rPr>
  </w:style>
  <w:style w:type="character" w:customStyle="1" w:styleId="Accentuationforte">
    <w:name w:val="Accentuation forte"/>
    <w:rsid w:val="001643D4"/>
    <w:rPr>
      <w:b/>
      <w:bCs/>
    </w:rPr>
  </w:style>
  <w:style w:type="paragraph" w:styleId="Titre">
    <w:name w:val="Title"/>
    <w:basedOn w:val="Normal"/>
    <w:next w:val="Corpsdetexte"/>
    <w:qFormat/>
    <w:rsid w:val="001643D4"/>
    <w:pPr>
      <w:keepNext/>
      <w:spacing w:before="240" w:after="120"/>
    </w:pPr>
    <w:rPr>
      <w:rFonts w:ascii="Liberation Sans" w:eastAsia="Microsoft YaHei" w:hAnsi="Liberation Sans"/>
      <w:sz w:val="28"/>
      <w:szCs w:val="28"/>
    </w:rPr>
  </w:style>
  <w:style w:type="paragraph" w:styleId="Corpsdetexte">
    <w:name w:val="Body Text"/>
    <w:basedOn w:val="Normal"/>
    <w:rsid w:val="001643D4"/>
    <w:pPr>
      <w:spacing w:after="140" w:line="288" w:lineRule="auto"/>
    </w:pPr>
  </w:style>
  <w:style w:type="paragraph" w:styleId="Liste">
    <w:name w:val="List"/>
    <w:basedOn w:val="Corpsdetexte"/>
    <w:rsid w:val="001643D4"/>
  </w:style>
  <w:style w:type="paragraph" w:styleId="Lgende">
    <w:name w:val="caption"/>
    <w:basedOn w:val="Normal"/>
    <w:rsid w:val="001643D4"/>
    <w:pPr>
      <w:suppressLineNumbers/>
      <w:spacing w:before="120" w:after="120"/>
    </w:pPr>
    <w:rPr>
      <w:i/>
      <w:iCs/>
    </w:rPr>
  </w:style>
  <w:style w:type="paragraph" w:customStyle="1" w:styleId="Index">
    <w:name w:val="Index"/>
    <w:basedOn w:val="Normal"/>
    <w:qFormat/>
    <w:rsid w:val="001643D4"/>
    <w:pPr>
      <w:suppressLineNumbers/>
    </w:pPr>
  </w:style>
  <w:style w:type="paragraph" w:customStyle="1" w:styleId="Contenudetableau">
    <w:name w:val="Contenu de tableau"/>
    <w:basedOn w:val="Normal"/>
    <w:qFormat/>
    <w:rsid w:val="001643D4"/>
    <w:pPr>
      <w:suppressLineNumbers/>
    </w:pPr>
  </w:style>
  <w:style w:type="paragraph" w:customStyle="1" w:styleId="Titredetableau">
    <w:name w:val="Titre de tableau"/>
    <w:basedOn w:val="Contenudetableau"/>
    <w:qFormat/>
    <w:rsid w:val="001643D4"/>
    <w:pPr>
      <w:jc w:val="center"/>
    </w:pPr>
    <w:rPr>
      <w:b/>
      <w:bCs/>
    </w:rPr>
  </w:style>
  <w:style w:type="paragraph" w:styleId="Textedebulles">
    <w:name w:val="Balloon Text"/>
    <w:basedOn w:val="Normal"/>
    <w:link w:val="TextedebullesCar"/>
    <w:uiPriority w:val="99"/>
    <w:semiHidden/>
    <w:unhideWhenUsed/>
    <w:rsid w:val="00116F8D"/>
    <w:rPr>
      <w:rFonts w:ascii="Segoe UI" w:hAnsi="Segoe UI"/>
      <w:sz w:val="18"/>
      <w:szCs w:val="16"/>
    </w:rPr>
  </w:style>
  <w:style w:type="character" w:customStyle="1" w:styleId="TextedebullesCar">
    <w:name w:val="Texte de bulles Car"/>
    <w:basedOn w:val="Policepardfaut"/>
    <w:link w:val="Textedebulles"/>
    <w:uiPriority w:val="99"/>
    <w:semiHidden/>
    <w:rsid w:val="00116F8D"/>
    <w:rPr>
      <w:rFonts w:ascii="Segoe UI" w:hAnsi="Segoe UI"/>
      <w:color w:val="00000A"/>
      <w:sz w:val="18"/>
      <w:szCs w:val="16"/>
    </w:rPr>
  </w:style>
  <w:style w:type="character" w:styleId="Lienhypertexte">
    <w:name w:val="Hyperlink"/>
    <w:basedOn w:val="Policepardfaut"/>
    <w:uiPriority w:val="99"/>
    <w:unhideWhenUsed/>
    <w:rsid w:val="008949DF"/>
    <w:rPr>
      <w:color w:val="0563C1" w:themeColor="hyperlink"/>
      <w:u w:val="single"/>
    </w:rPr>
  </w:style>
  <w:style w:type="paragraph" w:styleId="Paragraphedeliste">
    <w:name w:val="List Paragraph"/>
    <w:basedOn w:val="Normal"/>
    <w:uiPriority w:val="34"/>
    <w:qFormat/>
    <w:rsid w:val="00B7477F"/>
    <w:pPr>
      <w:ind w:left="720"/>
      <w:contextualSpacing/>
    </w:pPr>
    <w:rPr>
      <w:szCs w:val="21"/>
    </w:rPr>
  </w:style>
  <w:style w:type="character" w:styleId="Lienhypertextesuivi">
    <w:name w:val="FollowedHyperlink"/>
    <w:basedOn w:val="Policepardfaut"/>
    <w:uiPriority w:val="99"/>
    <w:semiHidden/>
    <w:unhideWhenUsed/>
    <w:rsid w:val="002F5C2E"/>
    <w:rPr>
      <w:color w:val="954F72" w:themeColor="followedHyperlink"/>
      <w:u w:val="single"/>
    </w:rPr>
  </w:style>
  <w:style w:type="character" w:customStyle="1" w:styleId="Mentionnonrsolue1">
    <w:name w:val="Mention non résolue1"/>
    <w:basedOn w:val="Policepardfaut"/>
    <w:uiPriority w:val="99"/>
    <w:semiHidden/>
    <w:unhideWhenUsed/>
    <w:rsid w:val="00EF5B04"/>
    <w:rPr>
      <w:color w:val="808080"/>
      <w:shd w:val="clear" w:color="auto" w:fill="E6E6E6"/>
    </w:rPr>
  </w:style>
  <w:style w:type="paragraph" w:styleId="Rvision">
    <w:name w:val="Revision"/>
    <w:hidden/>
    <w:uiPriority w:val="99"/>
    <w:semiHidden/>
    <w:rsid w:val="00A01307"/>
    <w:rPr>
      <w:color w:val="00000A"/>
      <w:sz w:val="24"/>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fr-FR"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3D4"/>
    <w:pPr>
      <w:widowControl w:val="0"/>
      <w:suppressAutoHyphens/>
    </w:pPr>
    <w:rPr>
      <w:color w:val="00000A"/>
      <w:sz w:val="24"/>
    </w:rPr>
  </w:style>
  <w:style w:type="paragraph" w:styleId="Titre2">
    <w:name w:val="heading 2"/>
    <w:basedOn w:val="Titre"/>
    <w:rsid w:val="001643D4"/>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sid w:val="001643D4"/>
    <w:rPr>
      <w:rFonts w:ascii="OpenSymbol" w:eastAsia="OpenSymbol" w:hAnsi="OpenSymbol" w:cs="OpenSymbol"/>
    </w:rPr>
  </w:style>
  <w:style w:type="character" w:customStyle="1" w:styleId="Accentuationforte">
    <w:name w:val="Accentuation forte"/>
    <w:rsid w:val="001643D4"/>
    <w:rPr>
      <w:b/>
      <w:bCs/>
    </w:rPr>
  </w:style>
  <w:style w:type="paragraph" w:styleId="Titre">
    <w:name w:val="Title"/>
    <w:basedOn w:val="Normal"/>
    <w:next w:val="Corpsdetexte"/>
    <w:qFormat/>
    <w:rsid w:val="001643D4"/>
    <w:pPr>
      <w:keepNext/>
      <w:spacing w:before="240" w:after="120"/>
    </w:pPr>
    <w:rPr>
      <w:rFonts w:ascii="Liberation Sans" w:eastAsia="Microsoft YaHei" w:hAnsi="Liberation Sans"/>
      <w:sz w:val="28"/>
      <w:szCs w:val="28"/>
    </w:rPr>
  </w:style>
  <w:style w:type="paragraph" w:styleId="Corpsdetexte">
    <w:name w:val="Body Text"/>
    <w:basedOn w:val="Normal"/>
    <w:rsid w:val="001643D4"/>
    <w:pPr>
      <w:spacing w:after="140" w:line="288" w:lineRule="auto"/>
    </w:pPr>
  </w:style>
  <w:style w:type="paragraph" w:styleId="Liste">
    <w:name w:val="List"/>
    <w:basedOn w:val="Corpsdetexte"/>
    <w:rsid w:val="001643D4"/>
  </w:style>
  <w:style w:type="paragraph" w:styleId="Lgende">
    <w:name w:val="caption"/>
    <w:basedOn w:val="Normal"/>
    <w:rsid w:val="001643D4"/>
    <w:pPr>
      <w:suppressLineNumbers/>
      <w:spacing w:before="120" w:after="120"/>
    </w:pPr>
    <w:rPr>
      <w:i/>
      <w:iCs/>
    </w:rPr>
  </w:style>
  <w:style w:type="paragraph" w:customStyle="1" w:styleId="Index">
    <w:name w:val="Index"/>
    <w:basedOn w:val="Normal"/>
    <w:qFormat/>
    <w:rsid w:val="001643D4"/>
    <w:pPr>
      <w:suppressLineNumbers/>
    </w:pPr>
  </w:style>
  <w:style w:type="paragraph" w:customStyle="1" w:styleId="Contenudetableau">
    <w:name w:val="Contenu de tableau"/>
    <w:basedOn w:val="Normal"/>
    <w:qFormat/>
    <w:rsid w:val="001643D4"/>
    <w:pPr>
      <w:suppressLineNumbers/>
    </w:pPr>
  </w:style>
  <w:style w:type="paragraph" w:customStyle="1" w:styleId="Titredetableau">
    <w:name w:val="Titre de tableau"/>
    <w:basedOn w:val="Contenudetableau"/>
    <w:qFormat/>
    <w:rsid w:val="001643D4"/>
    <w:pPr>
      <w:jc w:val="center"/>
    </w:pPr>
    <w:rPr>
      <w:b/>
      <w:bCs/>
    </w:rPr>
  </w:style>
  <w:style w:type="paragraph" w:styleId="Textedebulles">
    <w:name w:val="Balloon Text"/>
    <w:basedOn w:val="Normal"/>
    <w:link w:val="TextedebullesCar"/>
    <w:uiPriority w:val="99"/>
    <w:semiHidden/>
    <w:unhideWhenUsed/>
    <w:rsid w:val="00116F8D"/>
    <w:rPr>
      <w:rFonts w:ascii="Segoe UI" w:hAnsi="Segoe UI"/>
      <w:sz w:val="18"/>
      <w:szCs w:val="16"/>
    </w:rPr>
  </w:style>
  <w:style w:type="character" w:customStyle="1" w:styleId="TextedebullesCar">
    <w:name w:val="Texte de bulles Car"/>
    <w:basedOn w:val="Policepardfaut"/>
    <w:link w:val="Textedebulles"/>
    <w:uiPriority w:val="99"/>
    <w:semiHidden/>
    <w:rsid w:val="00116F8D"/>
    <w:rPr>
      <w:rFonts w:ascii="Segoe UI" w:hAnsi="Segoe UI"/>
      <w:color w:val="00000A"/>
      <w:sz w:val="18"/>
      <w:szCs w:val="16"/>
    </w:rPr>
  </w:style>
  <w:style w:type="character" w:styleId="Lienhypertexte">
    <w:name w:val="Hyperlink"/>
    <w:basedOn w:val="Policepardfaut"/>
    <w:uiPriority w:val="99"/>
    <w:unhideWhenUsed/>
    <w:rsid w:val="008949DF"/>
    <w:rPr>
      <w:color w:val="0563C1" w:themeColor="hyperlink"/>
      <w:u w:val="single"/>
    </w:rPr>
  </w:style>
  <w:style w:type="paragraph" w:styleId="Paragraphedeliste">
    <w:name w:val="List Paragraph"/>
    <w:basedOn w:val="Normal"/>
    <w:uiPriority w:val="34"/>
    <w:qFormat/>
    <w:rsid w:val="00B7477F"/>
    <w:pPr>
      <w:ind w:left="720"/>
      <w:contextualSpacing/>
    </w:pPr>
    <w:rPr>
      <w:szCs w:val="21"/>
    </w:rPr>
  </w:style>
  <w:style w:type="character" w:styleId="Lienhypertextesuivi">
    <w:name w:val="FollowedHyperlink"/>
    <w:basedOn w:val="Policepardfaut"/>
    <w:uiPriority w:val="99"/>
    <w:semiHidden/>
    <w:unhideWhenUsed/>
    <w:rsid w:val="002F5C2E"/>
    <w:rPr>
      <w:color w:val="954F72" w:themeColor="followedHyperlink"/>
      <w:u w:val="single"/>
    </w:rPr>
  </w:style>
  <w:style w:type="character" w:customStyle="1" w:styleId="Mentionnonrsolue1">
    <w:name w:val="Mention non résolue1"/>
    <w:basedOn w:val="Policepardfaut"/>
    <w:uiPriority w:val="99"/>
    <w:semiHidden/>
    <w:unhideWhenUsed/>
    <w:rsid w:val="00EF5B04"/>
    <w:rPr>
      <w:color w:val="808080"/>
      <w:shd w:val="clear" w:color="auto" w:fill="E6E6E6"/>
    </w:rPr>
  </w:style>
  <w:style w:type="paragraph" w:styleId="Rvision">
    <w:name w:val="Revision"/>
    <w:hidden/>
    <w:uiPriority w:val="99"/>
    <w:semiHidden/>
    <w:rsid w:val="00A01307"/>
    <w:rPr>
      <w:color w:val="00000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comcordance.f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3</Pages>
  <Words>1120</Words>
  <Characters>6166</Characters>
  <Application>Microsoft Macintosh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Joël MOREAU</dc:creator>
  <cp:lastModifiedBy>Manon</cp:lastModifiedBy>
  <cp:revision>68</cp:revision>
  <cp:lastPrinted>2017-10-02T14:36:00Z</cp:lastPrinted>
  <dcterms:created xsi:type="dcterms:W3CDTF">2018-01-17T13:13:00Z</dcterms:created>
  <dcterms:modified xsi:type="dcterms:W3CDTF">2018-01-24T12:08:00Z</dcterms:modified>
  <dc:language>fr-FR</dc:language>
</cp:coreProperties>
</file>