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64A4" w14:textId="77777777" w:rsidR="00036A5D" w:rsidRDefault="00036A5D">
      <w:pPr>
        <w:rPr>
          <w:rFonts w:ascii="Calibri" w:hAnsi="Calibri"/>
          <w:b/>
          <w:bCs/>
          <w:sz w:val="32"/>
          <w:szCs w:val="32"/>
        </w:rPr>
      </w:pPr>
    </w:p>
    <w:p w14:paraId="7DEDF9FE" w14:textId="77777777" w:rsidR="0006580B" w:rsidRPr="00596960" w:rsidRDefault="008573B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6D81E434" wp14:editId="2B1C8120">
            <wp:extent cx="1555750" cy="842429"/>
            <wp:effectExtent l="0" t="0" r="0" b="0"/>
            <wp:docPr id="2" name="Image 2" descr="Macintosh HD:Users:comcordance:Dropbox:ESPI:DOCUMENTS-LOGO:ESP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mcordance:Dropbox:ESPI:DOCUMENTS-LOGO:ESPI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26" cy="8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92D0" w14:textId="77777777" w:rsidR="00035D69" w:rsidRPr="009C1FB5" w:rsidRDefault="009C1FB5">
      <w:pPr>
        <w:rPr>
          <w:rFonts w:ascii="Eurostile" w:hAnsi="Eurostile"/>
          <w:b/>
          <w:bCs/>
        </w:rPr>
      </w:pPr>
      <w:r w:rsidRPr="009C1FB5">
        <w:rPr>
          <w:rFonts w:ascii="Eurostile" w:hAnsi="Eurostile"/>
          <w:b/>
          <w:bCs/>
        </w:rPr>
        <w:t>LE PILOTAGE EFFICIENT DES PRODUCTIONS</w:t>
      </w:r>
    </w:p>
    <w:p w14:paraId="6AB9140B" w14:textId="77777777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2DA79A53">
                <wp:simplePos x="0" y="0"/>
                <wp:positionH relativeFrom="column">
                  <wp:posOffset>35560</wp:posOffset>
                </wp:positionH>
                <wp:positionV relativeFrom="paragraph">
                  <wp:posOffset>142875</wp:posOffset>
                </wp:positionV>
                <wp:extent cx="3060700" cy="19050"/>
                <wp:effectExtent l="0" t="25400" r="38100" b="571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190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40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EEB5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1.25pt" to="243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" strokecolor="#a40626" strokeweight="6pt">
                <v:stroke joinstyle="miter"/>
              </v:line>
            </w:pict>
          </mc:Fallback>
        </mc:AlternateContent>
      </w:r>
    </w:p>
    <w:p w14:paraId="5942EC12" w14:textId="77777777" w:rsidR="0006580B" w:rsidRDefault="0006580B">
      <w:pPr>
        <w:rPr>
          <w:rFonts w:ascii="Calibri" w:hAnsi="Calibri"/>
          <w:bCs/>
          <w:color w:val="91001D"/>
          <w:sz w:val="32"/>
          <w:szCs w:val="32"/>
        </w:rPr>
      </w:pPr>
      <w:r w:rsidRPr="000F3007">
        <w:rPr>
          <w:rFonts w:ascii="Calibri" w:hAnsi="Calibri"/>
          <w:bCs/>
          <w:color w:val="91001D"/>
          <w:sz w:val="32"/>
          <w:szCs w:val="32"/>
        </w:rPr>
        <w:t>COMMUNIQUE DE PRESSE</w:t>
      </w:r>
    </w:p>
    <w:p w14:paraId="4D2F5FDD" w14:textId="77777777" w:rsidR="0082582E" w:rsidRPr="000F3007" w:rsidRDefault="0082582E">
      <w:pPr>
        <w:rPr>
          <w:rFonts w:ascii="Calibri" w:hAnsi="Calibri"/>
          <w:bCs/>
          <w:color w:val="91001D"/>
          <w:sz w:val="32"/>
          <w:szCs w:val="32"/>
        </w:rPr>
      </w:pPr>
    </w:p>
    <w:p w14:paraId="5DAB91BF" w14:textId="004E6E5B" w:rsidR="00F43515" w:rsidRDefault="00F43515" w:rsidP="0050669E">
      <w:pPr>
        <w:rPr>
          <w:rFonts w:ascii="Calibri" w:hAnsi="Calibri"/>
          <w:b/>
          <w:bCs/>
          <w:sz w:val="32"/>
          <w:szCs w:val="32"/>
        </w:rPr>
      </w:pPr>
    </w:p>
    <w:p w14:paraId="2D7D7355" w14:textId="77777777" w:rsidR="0082582E" w:rsidRDefault="0082582E" w:rsidP="00871294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64EAE373" w14:textId="04B5B589" w:rsidR="007547D1" w:rsidRPr="00320FAB" w:rsidRDefault="004B00C8" w:rsidP="00852BED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320FAB">
        <w:rPr>
          <w:rFonts w:ascii="Calibri" w:hAnsi="Calibri"/>
          <w:b/>
          <w:bCs/>
          <w:sz w:val="32"/>
          <w:szCs w:val="32"/>
        </w:rPr>
        <w:t>ESPI</w:t>
      </w:r>
      <w:r w:rsidR="00DC21FB" w:rsidRPr="00320FAB">
        <w:rPr>
          <w:rFonts w:ascii="Calibri" w:hAnsi="Calibri"/>
          <w:b/>
          <w:bCs/>
          <w:sz w:val="32"/>
          <w:szCs w:val="32"/>
        </w:rPr>
        <w:t xml:space="preserve"> </w:t>
      </w:r>
      <w:r w:rsidR="002D4E59">
        <w:rPr>
          <w:rFonts w:ascii="Calibri" w:hAnsi="Calibri"/>
          <w:b/>
          <w:bCs/>
          <w:sz w:val="32"/>
          <w:szCs w:val="32"/>
        </w:rPr>
        <w:t>et BUMOTEC</w:t>
      </w:r>
      <w:r w:rsidR="00A82284">
        <w:rPr>
          <w:rFonts w:ascii="Calibri" w:hAnsi="Calibri"/>
          <w:b/>
          <w:bCs/>
          <w:sz w:val="32"/>
          <w:szCs w:val="32"/>
        </w:rPr>
        <w:t xml:space="preserve"> </w:t>
      </w:r>
      <w:r w:rsidR="002D4E59">
        <w:rPr>
          <w:rFonts w:ascii="Calibri" w:hAnsi="Calibri"/>
          <w:b/>
          <w:bCs/>
          <w:sz w:val="32"/>
          <w:szCs w:val="32"/>
        </w:rPr>
        <w:t>:</w:t>
      </w:r>
    </w:p>
    <w:p w14:paraId="2D35CC3D" w14:textId="003FEF6E" w:rsidR="00852BED" w:rsidRDefault="00A82284" w:rsidP="003C33B3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L</w:t>
      </w:r>
      <w:r w:rsidR="003C33B3">
        <w:rPr>
          <w:rFonts w:ascii="Calibri" w:hAnsi="Calibri"/>
          <w:b/>
          <w:bCs/>
          <w:sz w:val="32"/>
          <w:szCs w:val="32"/>
        </w:rPr>
        <w:t>’usinage</w:t>
      </w:r>
      <w:r w:rsidR="002D4E59">
        <w:rPr>
          <w:rFonts w:ascii="Calibri" w:hAnsi="Calibri"/>
          <w:b/>
          <w:bCs/>
          <w:sz w:val="32"/>
          <w:szCs w:val="32"/>
        </w:rPr>
        <w:t xml:space="preserve"> qui conjugue efficacité et rentabilité, dès la 1</w:t>
      </w:r>
      <w:r w:rsidR="002D4E59" w:rsidRPr="002D4E59">
        <w:rPr>
          <w:rFonts w:ascii="Calibri" w:hAnsi="Calibri"/>
          <w:b/>
          <w:bCs/>
          <w:sz w:val="32"/>
          <w:szCs w:val="32"/>
          <w:vertAlign w:val="superscript"/>
        </w:rPr>
        <w:t>ère</w:t>
      </w:r>
      <w:r w:rsidR="002D4E59">
        <w:rPr>
          <w:rFonts w:ascii="Calibri" w:hAnsi="Calibri"/>
          <w:b/>
          <w:bCs/>
          <w:sz w:val="32"/>
          <w:szCs w:val="32"/>
        </w:rPr>
        <w:t xml:space="preserve"> pièce.</w:t>
      </w:r>
    </w:p>
    <w:p w14:paraId="2FD10A01" w14:textId="0179A74E" w:rsidR="007A66C2" w:rsidRDefault="007A66C2" w:rsidP="003C33B3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3313FC28" w14:textId="3FB37F25" w:rsidR="007A66C2" w:rsidRDefault="007A66C2" w:rsidP="003C33B3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Produire, Contrôle, Adapter</w:t>
      </w:r>
    </w:p>
    <w:p w14:paraId="583D1A87" w14:textId="0DA794F3" w:rsidR="00871294" w:rsidRDefault="00852BED" w:rsidP="00871294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</w:t>
      </w:r>
    </w:p>
    <w:p w14:paraId="25CD0B98" w14:textId="77777777" w:rsidR="00325D8B" w:rsidRPr="00325D8B" w:rsidRDefault="00325D8B" w:rsidP="007547D1">
      <w:pPr>
        <w:spacing w:line="276" w:lineRule="auto"/>
        <w:rPr>
          <w:rFonts w:ascii="Calibri" w:hAnsi="Calibri"/>
          <w:b/>
          <w:bCs/>
          <w:sz w:val="32"/>
          <w:szCs w:val="32"/>
        </w:rPr>
      </w:pPr>
    </w:p>
    <w:p w14:paraId="7AA20C50" w14:textId="46CB1132" w:rsidR="00F83290" w:rsidRDefault="007F0C6F" w:rsidP="00F83290">
      <w:pPr>
        <w:spacing w:line="276" w:lineRule="auto"/>
        <w:jc w:val="both"/>
        <w:rPr>
          <w:rFonts w:ascii="Calibri" w:hAnsi="Calibri"/>
          <w:b/>
          <w:bCs/>
        </w:rPr>
      </w:pPr>
      <w:r w:rsidRPr="00CD5953">
        <w:rPr>
          <w:rFonts w:ascii="Calibri" w:hAnsi="Calibri"/>
          <w:b/>
          <w:bCs/>
        </w:rPr>
        <w:t>Mornant (69), le</w:t>
      </w:r>
      <w:r w:rsidR="008C1507">
        <w:rPr>
          <w:rFonts w:ascii="Calibri" w:hAnsi="Calibri"/>
          <w:b/>
          <w:bCs/>
        </w:rPr>
        <w:t xml:space="preserve"> </w:t>
      </w:r>
      <w:r w:rsidR="00FF4853">
        <w:rPr>
          <w:rFonts w:ascii="Calibri" w:hAnsi="Calibri"/>
          <w:b/>
          <w:bCs/>
        </w:rPr>
        <w:t>20</w:t>
      </w:r>
      <w:r w:rsidR="002D4E59">
        <w:rPr>
          <w:rFonts w:ascii="Calibri" w:hAnsi="Calibri"/>
          <w:b/>
          <w:bCs/>
        </w:rPr>
        <w:t xml:space="preserve"> mai 2019</w:t>
      </w:r>
      <w:r w:rsidRPr="00CD5953">
        <w:rPr>
          <w:rFonts w:ascii="Calibri" w:hAnsi="Calibri"/>
          <w:b/>
          <w:bCs/>
        </w:rPr>
        <w:t>.</w:t>
      </w:r>
      <w:r w:rsidR="00AA12A7" w:rsidRPr="00CD5953">
        <w:rPr>
          <w:rFonts w:ascii="Calibri" w:hAnsi="Calibri"/>
          <w:b/>
          <w:bCs/>
        </w:rPr>
        <w:t xml:space="preserve"> </w:t>
      </w:r>
      <w:r w:rsidR="00852BED">
        <w:rPr>
          <w:rFonts w:ascii="Calibri" w:hAnsi="Calibri"/>
          <w:b/>
          <w:bCs/>
        </w:rPr>
        <w:t xml:space="preserve">ESPI </w:t>
      </w:r>
      <w:r w:rsidR="00A82284">
        <w:rPr>
          <w:rFonts w:ascii="Calibri" w:hAnsi="Calibri"/>
          <w:b/>
          <w:bCs/>
        </w:rPr>
        <w:t xml:space="preserve">annonce la reconduite du partenariat avec le constructeur de machines-outils de haute précision BUMOTEC lors du salon EPHJ </w:t>
      </w:r>
      <w:r w:rsidR="000C6C18">
        <w:rPr>
          <w:rFonts w:ascii="Calibri" w:hAnsi="Calibri"/>
          <w:b/>
          <w:bCs/>
        </w:rPr>
        <w:t>2019 (du</w:t>
      </w:r>
      <w:r w:rsidR="00A82284">
        <w:rPr>
          <w:rFonts w:ascii="Calibri" w:hAnsi="Calibri"/>
          <w:b/>
          <w:bCs/>
        </w:rPr>
        <w:t xml:space="preserve"> 18 au 21 juin 2019 à Genève</w:t>
      </w:r>
      <w:r w:rsidR="000C6C18">
        <w:rPr>
          <w:rFonts w:ascii="Calibri" w:hAnsi="Calibri"/>
          <w:b/>
          <w:bCs/>
        </w:rPr>
        <w:t>)</w:t>
      </w:r>
      <w:r w:rsidR="00A82284">
        <w:rPr>
          <w:rFonts w:ascii="Calibri" w:hAnsi="Calibri"/>
          <w:b/>
          <w:bCs/>
        </w:rPr>
        <w:t xml:space="preserve">. Les deux entreprises </w:t>
      </w:r>
      <w:r w:rsidR="000C6C18">
        <w:rPr>
          <w:rFonts w:ascii="Calibri" w:hAnsi="Calibri"/>
          <w:b/>
          <w:bCs/>
        </w:rPr>
        <w:t>affichent une</w:t>
      </w:r>
      <w:r w:rsidR="00A82284">
        <w:rPr>
          <w:rFonts w:ascii="Calibri" w:hAnsi="Calibri"/>
          <w:b/>
          <w:bCs/>
        </w:rPr>
        <w:t xml:space="preserve"> collaboration</w:t>
      </w:r>
      <w:r w:rsidR="000C6C18">
        <w:rPr>
          <w:rFonts w:ascii="Calibri" w:hAnsi="Calibri"/>
          <w:b/>
          <w:bCs/>
        </w:rPr>
        <w:t xml:space="preserve"> </w:t>
      </w:r>
      <w:r w:rsidR="00A86B56">
        <w:rPr>
          <w:rFonts w:ascii="Calibri" w:hAnsi="Calibri"/>
          <w:b/>
          <w:bCs/>
        </w:rPr>
        <w:t xml:space="preserve">étroite </w:t>
      </w:r>
      <w:r w:rsidR="000C6C18">
        <w:rPr>
          <w:rFonts w:ascii="Calibri" w:hAnsi="Calibri"/>
          <w:b/>
          <w:bCs/>
        </w:rPr>
        <w:t>renforcée</w:t>
      </w:r>
      <w:r w:rsidR="00A82284">
        <w:rPr>
          <w:rFonts w:ascii="Calibri" w:hAnsi="Calibri"/>
          <w:b/>
          <w:bCs/>
        </w:rPr>
        <w:t xml:space="preserve"> autour du pilotage des machines-outils. </w:t>
      </w:r>
      <w:r w:rsidR="007D1468">
        <w:rPr>
          <w:rFonts w:ascii="Calibri" w:hAnsi="Calibri"/>
          <w:b/>
          <w:bCs/>
        </w:rPr>
        <w:t>Sur le</w:t>
      </w:r>
      <w:r w:rsidR="00A82284">
        <w:rPr>
          <w:rFonts w:ascii="Calibri" w:hAnsi="Calibri"/>
          <w:b/>
          <w:bCs/>
        </w:rPr>
        <w:t xml:space="preserve"> stand A71</w:t>
      </w:r>
      <w:r w:rsidR="007D1468">
        <w:rPr>
          <w:rFonts w:ascii="Calibri" w:hAnsi="Calibri"/>
          <w:b/>
          <w:bCs/>
        </w:rPr>
        <w:t xml:space="preserve">, les visiteurs pourront découvrir </w:t>
      </w:r>
      <w:r w:rsidR="001E5ECF">
        <w:rPr>
          <w:rFonts w:ascii="Calibri" w:hAnsi="Calibri"/>
          <w:b/>
          <w:bCs/>
        </w:rPr>
        <w:t>leurs</w:t>
      </w:r>
      <w:r w:rsidR="007D1468">
        <w:rPr>
          <w:rFonts w:ascii="Calibri" w:hAnsi="Calibri"/>
          <w:b/>
          <w:bCs/>
        </w:rPr>
        <w:t xml:space="preserve"> solutions au service de la productivité des usineurs</w:t>
      </w:r>
      <w:r w:rsidR="00A82284">
        <w:rPr>
          <w:rFonts w:ascii="Calibri" w:hAnsi="Calibri"/>
          <w:b/>
          <w:bCs/>
        </w:rPr>
        <w:t>.</w:t>
      </w:r>
      <w:r w:rsidR="007D1468">
        <w:rPr>
          <w:rFonts w:ascii="Calibri" w:hAnsi="Calibri"/>
          <w:b/>
          <w:bCs/>
        </w:rPr>
        <w:t xml:space="preserve"> </w:t>
      </w:r>
      <w:r w:rsidR="0053670F">
        <w:rPr>
          <w:rFonts w:ascii="Calibri" w:hAnsi="Calibri"/>
          <w:b/>
          <w:bCs/>
        </w:rPr>
        <w:t>Le système DPC -Dynamic Process Control-</w:t>
      </w:r>
      <w:r w:rsidR="001E5ECF">
        <w:rPr>
          <w:rFonts w:ascii="Calibri" w:hAnsi="Calibri"/>
          <w:b/>
          <w:bCs/>
        </w:rPr>
        <w:t xml:space="preserve"> d’ESPI</w:t>
      </w:r>
      <w:r w:rsidR="0053670F">
        <w:rPr>
          <w:rFonts w:ascii="Calibri" w:hAnsi="Calibri"/>
          <w:b/>
          <w:bCs/>
        </w:rPr>
        <w:t>, synonyme de pilotage des machines-outils, s’inscrit parfaitement dans ce cadre.</w:t>
      </w:r>
    </w:p>
    <w:p w14:paraId="7CEF784A" w14:textId="2C6019A7" w:rsidR="00E27163" w:rsidRDefault="00E27163" w:rsidP="00F83290">
      <w:pPr>
        <w:spacing w:line="276" w:lineRule="auto"/>
        <w:jc w:val="both"/>
        <w:rPr>
          <w:rFonts w:ascii="Calibri" w:hAnsi="Calibri"/>
          <w:b/>
          <w:bCs/>
        </w:rPr>
      </w:pPr>
    </w:p>
    <w:p w14:paraId="357275FC" w14:textId="06813206" w:rsidR="0026076D" w:rsidRDefault="0026076D" w:rsidP="00325D8B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Choisir la solution de production la plus adaptée permet d’obtenir une production efficace et rentable. Relier une machine-outil à un système de pilotage qui contrôle </w:t>
      </w:r>
      <w:bookmarkStart w:id="0" w:name="_GoBack"/>
      <w:bookmarkEnd w:id="0"/>
      <w:r>
        <w:rPr>
          <w:rFonts w:ascii="Calibri" w:hAnsi="Calibri"/>
          <w:bCs/>
        </w:rPr>
        <w:t>et corrige les paramètres de production</w:t>
      </w:r>
      <w:r w:rsidR="002B02C5">
        <w:rPr>
          <w:rFonts w:ascii="Calibri" w:hAnsi="Calibri"/>
          <w:bCs/>
        </w:rPr>
        <w:t xml:space="preserve"> sans l’interrompre</w:t>
      </w:r>
      <w:r w:rsidR="00896A25">
        <w:rPr>
          <w:rFonts w:ascii="Calibri" w:hAnsi="Calibri"/>
          <w:bCs/>
        </w:rPr>
        <w:t>,</w:t>
      </w:r>
      <w:r w:rsidR="002B02C5">
        <w:rPr>
          <w:rFonts w:ascii="Calibri" w:hAnsi="Calibri"/>
          <w:bCs/>
        </w:rPr>
        <w:t xml:space="preserve"> conjugue et garantit</w:t>
      </w:r>
      <w:r>
        <w:rPr>
          <w:rFonts w:ascii="Calibri" w:hAnsi="Calibri"/>
          <w:bCs/>
        </w:rPr>
        <w:t xml:space="preserve"> efficacité et rentabilité dès la première pièce.</w:t>
      </w:r>
    </w:p>
    <w:p w14:paraId="53C5717F" w14:textId="589FE54F" w:rsidR="00BE39D6" w:rsidRDefault="00BE39D6" w:rsidP="00325D8B">
      <w:pPr>
        <w:spacing w:line="276" w:lineRule="auto"/>
        <w:jc w:val="both"/>
        <w:rPr>
          <w:rFonts w:ascii="Calibri" w:hAnsi="Calibri"/>
          <w:bCs/>
        </w:rPr>
      </w:pPr>
    </w:p>
    <w:p w14:paraId="6EF14B6A" w14:textId="65063AD3" w:rsidR="00811E14" w:rsidRDefault="00811E14" w:rsidP="00811E14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Lors du salon EPHJ, sur le stand A71, les visiteurs pourront assister à la démonstration d’usinage d’un maillon de montre mettant en scène la solution DPC d’ESPI, composée d’une machine </w:t>
      </w:r>
      <w:proofErr w:type="spellStart"/>
      <w:r>
        <w:rPr>
          <w:rFonts w:ascii="Calibri" w:hAnsi="Calibri"/>
          <w:bCs/>
        </w:rPr>
        <w:t>Scanflash</w:t>
      </w:r>
      <w:proofErr w:type="spellEnd"/>
      <w:r>
        <w:rPr>
          <w:rFonts w:ascii="Calibri" w:hAnsi="Calibri"/>
          <w:bCs/>
        </w:rPr>
        <w:t xml:space="preserve"> pour </w:t>
      </w:r>
      <w:r w:rsidR="007B5623">
        <w:rPr>
          <w:rFonts w:ascii="Calibri" w:hAnsi="Calibri"/>
          <w:bCs/>
        </w:rPr>
        <w:t>le</w:t>
      </w:r>
      <w:r>
        <w:rPr>
          <w:rFonts w:ascii="Calibri" w:hAnsi="Calibri"/>
          <w:bCs/>
        </w:rPr>
        <w:t xml:space="preserve"> contrôle</w:t>
      </w:r>
      <w:r w:rsidR="007B5623">
        <w:rPr>
          <w:rFonts w:ascii="Calibri" w:hAnsi="Calibri"/>
          <w:bCs/>
        </w:rPr>
        <w:t xml:space="preserve"> des éventuelles dérives d’usinage</w:t>
      </w:r>
      <w:r>
        <w:rPr>
          <w:rFonts w:ascii="Calibri" w:hAnsi="Calibri"/>
          <w:bCs/>
        </w:rPr>
        <w:t xml:space="preserve"> et du logiciel </w:t>
      </w:r>
      <w:proofErr w:type="spellStart"/>
      <w:r>
        <w:rPr>
          <w:rFonts w:ascii="Calibri" w:hAnsi="Calibri"/>
          <w:bCs/>
        </w:rPr>
        <w:t>Tool’sDriver</w:t>
      </w:r>
      <w:proofErr w:type="spellEnd"/>
      <w:r>
        <w:rPr>
          <w:rFonts w:ascii="Calibri" w:hAnsi="Calibri"/>
          <w:bCs/>
        </w:rPr>
        <w:t xml:space="preserve"> pour la partie pilotage</w:t>
      </w:r>
      <w:r w:rsidR="007B5623">
        <w:rPr>
          <w:rFonts w:ascii="Calibri" w:hAnsi="Calibri"/>
          <w:bCs/>
        </w:rPr>
        <w:t>, à savoir le calcul des corrections d’outils et le réglage des machines-outils</w:t>
      </w:r>
      <w:r>
        <w:rPr>
          <w:rFonts w:ascii="Calibri" w:hAnsi="Calibri"/>
          <w:bCs/>
        </w:rPr>
        <w:t xml:space="preserve">. </w:t>
      </w:r>
      <w:r w:rsidR="007B5623">
        <w:rPr>
          <w:rFonts w:ascii="Calibri" w:hAnsi="Calibri"/>
          <w:bCs/>
        </w:rPr>
        <w:t xml:space="preserve">Sur le centre de fraisage/tournage </w:t>
      </w:r>
      <w:proofErr w:type="spellStart"/>
      <w:r w:rsidR="007B5623">
        <w:rPr>
          <w:rFonts w:ascii="Calibri" w:hAnsi="Calibri"/>
          <w:bCs/>
        </w:rPr>
        <w:t>Bumotec</w:t>
      </w:r>
      <w:proofErr w:type="spellEnd"/>
      <w:r w:rsidR="007B5623">
        <w:rPr>
          <w:rFonts w:ascii="Calibri" w:hAnsi="Calibri"/>
          <w:bCs/>
        </w:rPr>
        <w:t xml:space="preserve"> S181, </w:t>
      </w:r>
      <w:proofErr w:type="spellStart"/>
      <w:r w:rsidR="007B5623">
        <w:rPr>
          <w:rFonts w:ascii="Calibri" w:hAnsi="Calibri"/>
          <w:bCs/>
        </w:rPr>
        <w:t>Tool’sDriver</w:t>
      </w:r>
      <w:proofErr w:type="spellEnd"/>
      <w:r w:rsidR="007B5623">
        <w:rPr>
          <w:rFonts w:ascii="Calibri" w:hAnsi="Calibri"/>
          <w:bCs/>
        </w:rPr>
        <w:t xml:space="preserve"> sera </w:t>
      </w:r>
      <w:r>
        <w:rPr>
          <w:rFonts w:ascii="Calibri" w:hAnsi="Calibri"/>
          <w:bCs/>
        </w:rPr>
        <w:t>directement intégré dans l’IHM (Interface Homme Machine)</w:t>
      </w:r>
      <w:r w:rsidR="00CC59E3">
        <w:rPr>
          <w:rFonts w:ascii="Calibri" w:hAnsi="Calibri"/>
          <w:bCs/>
        </w:rPr>
        <w:t xml:space="preserve"> de la machine</w:t>
      </w:r>
      <w:r>
        <w:rPr>
          <w:rFonts w:ascii="Calibri" w:hAnsi="Calibri"/>
          <w:bCs/>
        </w:rPr>
        <w:t xml:space="preserve">. </w:t>
      </w:r>
    </w:p>
    <w:p w14:paraId="4DB1A224" w14:textId="0F241751" w:rsidR="00811E14" w:rsidRDefault="00811E14" w:rsidP="00325D8B">
      <w:pPr>
        <w:spacing w:line="276" w:lineRule="auto"/>
        <w:jc w:val="both"/>
        <w:rPr>
          <w:rFonts w:ascii="Calibri" w:hAnsi="Calibri"/>
          <w:bCs/>
        </w:rPr>
      </w:pPr>
    </w:p>
    <w:p w14:paraId="4F840B05" w14:textId="2A980642" w:rsidR="00811E14" w:rsidRDefault="006B5408" w:rsidP="00811E14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</w:t>
      </w:r>
      <w:r w:rsidR="00811E14">
        <w:rPr>
          <w:rFonts w:ascii="Calibri" w:hAnsi="Calibri"/>
          <w:bCs/>
        </w:rPr>
        <w:t xml:space="preserve">es démonstrations permettront d’illustrer la performance des solutions d’ESPI sur la machine </w:t>
      </w:r>
      <w:proofErr w:type="spellStart"/>
      <w:r w:rsidR="00811E14">
        <w:rPr>
          <w:rFonts w:ascii="Calibri" w:hAnsi="Calibri"/>
          <w:bCs/>
        </w:rPr>
        <w:t>Bumotec</w:t>
      </w:r>
      <w:proofErr w:type="spellEnd"/>
      <w:r w:rsidR="00811E14">
        <w:rPr>
          <w:rFonts w:ascii="Calibri" w:hAnsi="Calibri"/>
          <w:bCs/>
        </w:rPr>
        <w:t xml:space="preserve">. </w:t>
      </w:r>
      <w:r w:rsidR="00670216">
        <w:rPr>
          <w:rFonts w:ascii="Calibri" w:hAnsi="Calibri"/>
          <w:bCs/>
        </w:rPr>
        <w:t>L</w:t>
      </w:r>
      <w:r w:rsidR="0067031A">
        <w:rPr>
          <w:rFonts w:ascii="Calibri" w:hAnsi="Calibri"/>
          <w:bCs/>
        </w:rPr>
        <w:t>es solutions innovantes et orientées production à 100 %</w:t>
      </w:r>
      <w:r w:rsidR="00670216">
        <w:rPr>
          <w:rFonts w:ascii="Calibri" w:hAnsi="Calibri"/>
          <w:bCs/>
        </w:rPr>
        <w:t xml:space="preserve"> d’ESPI </w:t>
      </w:r>
      <w:r w:rsidR="0067031A">
        <w:rPr>
          <w:rFonts w:ascii="Calibri" w:hAnsi="Calibri"/>
          <w:bCs/>
        </w:rPr>
        <w:t xml:space="preserve">ne sont pas de simples moyens de contrôle mais </w:t>
      </w:r>
      <w:r w:rsidR="00670216">
        <w:rPr>
          <w:rFonts w:ascii="Calibri" w:hAnsi="Calibri"/>
          <w:bCs/>
        </w:rPr>
        <w:t xml:space="preserve">reconnues comme </w:t>
      </w:r>
      <w:r w:rsidR="0067031A">
        <w:rPr>
          <w:rFonts w:ascii="Calibri" w:hAnsi="Calibri"/>
          <w:bCs/>
        </w:rPr>
        <w:t xml:space="preserve">de véritables sources de gains de productivité permettant d’augmenter les temps d’usinage. </w:t>
      </w:r>
      <w:r w:rsidR="00811E14">
        <w:rPr>
          <w:rFonts w:ascii="Calibri" w:hAnsi="Calibri"/>
          <w:bCs/>
        </w:rPr>
        <w:t xml:space="preserve">Par un contrôle réactif en production, </w:t>
      </w:r>
      <w:r w:rsidR="006F44A5">
        <w:rPr>
          <w:rFonts w:ascii="Calibri" w:hAnsi="Calibri"/>
          <w:bCs/>
        </w:rPr>
        <w:t xml:space="preserve">l’approche </w:t>
      </w:r>
      <w:r w:rsidR="00FF4853" w:rsidRPr="006F44A5">
        <w:rPr>
          <w:rFonts w:ascii="Calibri" w:hAnsi="Calibri"/>
          <w:bCs/>
        </w:rPr>
        <w:t>DPC</w:t>
      </w:r>
      <w:r w:rsidR="00811E14">
        <w:rPr>
          <w:rFonts w:ascii="Calibri" w:hAnsi="Calibri"/>
          <w:bCs/>
        </w:rPr>
        <w:t xml:space="preserve"> </w:t>
      </w:r>
      <w:r w:rsidR="00811E14">
        <w:rPr>
          <w:rFonts w:ascii="Calibri" w:hAnsi="Calibri"/>
          <w:bCs/>
        </w:rPr>
        <w:lastRenderedPageBreak/>
        <w:t>divise</w:t>
      </w:r>
      <w:r w:rsidR="00C1594A">
        <w:rPr>
          <w:rFonts w:ascii="Calibri" w:hAnsi="Calibri"/>
          <w:bCs/>
        </w:rPr>
        <w:t xml:space="preserve"> </w:t>
      </w:r>
      <w:r w:rsidR="00811E14">
        <w:rPr>
          <w:rFonts w:ascii="Calibri" w:hAnsi="Calibri"/>
          <w:bCs/>
        </w:rPr>
        <w:t>par deux les temps de changement de série, supprime les rebuts de réglage et assure une production sans dispersion.</w:t>
      </w:r>
    </w:p>
    <w:p w14:paraId="4B0441F7" w14:textId="7D636E47" w:rsidR="00FF4853" w:rsidRDefault="00FF4853" w:rsidP="00811E14">
      <w:pPr>
        <w:spacing w:line="276" w:lineRule="auto"/>
        <w:jc w:val="both"/>
        <w:rPr>
          <w:rFonts w:ascii="Calibri" w:hAnsi="Calibri"/>
          <w:bCs/>
        </w:rPr>
      </w:pPr>
    </w:p>
    <w:p w14:paraId="17125502" w14:textId="4A35A17E" w:rsidR="00FF4853" w:rsidRPr="00A45E76" w:rsidRDefault="00FF4853" w:rsidP="00FF4853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/>
          <w:bCs/>
        </w:rPr>
        <w:t xml:space="preserve">Fabrice Moreau, </w:t>
      </w:r>
      <w:r w:rsidRPr="006F44A5">
        <w:rPr>
          <w:rFonts w:ascii="Calibri" w:hAnsi="Calibri"/>
          <w:bCs/>
        </w:rPr>
        <w:t xml:space="preserve">directeur d’ESPI </w:t>
      </w:r>
      <w:r w:rsidR="006F44A5">
        <w:rPr>
          <w:rFonts w:ascii="Calibri" w:hAnsi="Calibri"/>
          <w:bCs/>
        </w:rPr>
        <w:t xml:space="preserve">Suisse </w:t>
      </w:r>
      <w:r w:rsidRPr="006F44A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« </w:t>
      </w:r>
      <w:r w:rsidRPr="001007CC">
        <w:rPr>
          <w:rFonts w:ascii="Calibri" w:hAnsi="Calibri"/>
          <w:i/>
          <w:sz w:val="22"/>
          <w:szCs w:val="22"/>
        </w:rPr>
        <w:t xml:space="preserve">Plusieurs dizaines de </w:t>
      </w:r>
      <w:r w:rsidRPr="006F44A5">
        <w:rPr>
          <w:rFonts w:ascii="Calibri" w:hAnsi="Calibri"/>
          <w:i/>
          <w:sz w:val="22"/>
          <w:szCs w:val="22"/>
        </w:rPr>
        <w:t>solutions DPC</w:t>
      </w:r>
      <w:r w:rsidRPr="001007CC">
        <w:rPr>
          <w:rFonts w:ascii="Calibri" w:hAnsi="Calibri"/>
          <w:i/>
          <w:sz w:val="22"/>
          <w:szCs w:val="22"/>
        </w:rPr>
        <w:t xml:space="preserve"> sont utilisé</w:t>
      </w:r>
      <w:r>
        <w:rPr>
          <w:rFonts w:ascii="Calibri" w:hAnsi="Calibri"/>
          <w:i/>
          <w:sz w:val="22"/>
          <w:szCs w:val="22"/>
        </w:rPr>
        <w:t>e</w:t>
      </w:r>
      <w:r w:rsidRPr="001007CC">
        <w:rPr>
          <w:rFonts w:ascii="Calibri" w:hAnsi="Calibri"/>
          <w:i/>
          <w:sz w:val="22"/>
          <w:szCs w:val="22"/>
        </w:rPr>
        <w:t>s chez des équipementiers aéronautiques, automobiles, des horlogers prestigieux ainsi que des sous-traitants réputés en mécanique de précision. Pour ces clients, la disponibilité immédiate des mesures associée au gain de temps d</w:t>
      </w:r>
      <w:r>
        <w:rPr>
          <w:rFonts w:ascii="Calibri" w:hAnsi="Calibri"/>
          <w:i/>
          <w:sz w:val="22"/>
          <w:szCs w:val="22"/>
        </w:rPr>
        <w:t>e</w:t>
      </w:r>
      <w:r w:rsidRPr="001007CC">
        <w:rPr>
          <w:rFonts w:ascii="Calibri" w:hAnsi="Calibri"/>
          <w:i/>
          <w:sz w:val="22"/>
          <w:szCs w:val="22"/>
        </w:rPr>
        <w:t xml:space="preserve"> réglage des machines-outils ont permis des retours sur investissement largement inférieurs à 12 mois </w:t>
      </w:r>
      <w:r>
        <w:rPr>
          <w:rFonts w:ascii="Calibri" w:hAnsi="Calibri"/>
          <w:sz w:val="22"/>
          <w:szCs w:val="22"/>
        </w:rPr>
        <w:t xml:space="preserve">».   </w:t>
      </w:r>
    </w:p>
    <w:p w14:paraId="17A79CB4" w14:textId="77777777" w:rsidR="00811E14" w:rsidRDefault="00811E14" w:rsidP="00811E14">
      <w:pPr>
        <w:spacing w:line="276" w:lineRule="auto"/>
        <w:jc w:val="both"/>
        <w:rPr>
          <w:rFonts w:ascii="Calibri" w:hAnsi="Calibri"/>
          <w:bCs/>
        </w:rPr>
      </w:pPr>
    </w:p>
    <w:p w14:paraId="5EBEE0E0" w14:textId="0F0A056F" w:rsidR="00B50E61" w:rsidRDefault="00B50E61" w:rsidP="00B50E61">
      <w:pPr>
        <w:jc w:val="center"/>
        <w:rPr>
          <w:rFonts w:ascii="Calibri" w:hAnsi="Calibri"/>
        </w:rPr>
      </w:pPr>
      <w:r w:rsidRPr="00D34586">
        <w:rPr>
          <w:rFonts w:ascii="Calibri" w:hAnsi="Calibri"/>
        </w:rPr>
        <w:t>FIN</w:t>
      </w:r>
    </w:p>
    <w:p w14:paraId="0E7F1CD6" w14:textId="77777777" w:rsidR="00233D99" w:rsidRPr="00D34586" w:rsidRDefault="00233D99" w:rsidP="00B50E61">
      <w:pPr>
        <w:jc w:val="center"/>
        <w:rPr>
          <w:rFonts w:ascii="Calibri" w:hAnsi="Calibri"/>
        </w:rPr>
      </w:pPr>
    </w:p>
    <w:p w14:paraId="5BC5CECF" w14:textId="77777777" w:rsidR="00B50E61" w:rsidRPr="00D34586" w:rsidRDefault="00B50E61" w:rsidP="00B50E61">
      <w:pPr>
        <w:jc w:val="center"/>
        <w:rPr>
          <w:rFonts w:ascii="Calibri" w:hAnsi="Calibri"/>
          <w:sz w:val="22"/>
          <w:szCs w:val="22"/>
        </w:rPr>
      </w:pPr>
    </w:p>
    <w:p w14:paraId="12A4573B" w14:textId="77777777" w:rsidR="00936FFB" w:rsidRPr="00D34586" w:rsidRDefault="00936FFB"/>
    <w:p w14:paraId="343C1688" w14:textId="77777777" w:rsidR="0006580B" w:rsidRPr="00D34586" w:rsidRDefault="00116F8D" w:rsidP="0006580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4586">
        <w:rPr>
          <w:rFonts w:asciiTheme="minorHAnsi" w:hAnsiTheme="minorHAnsi"/>
          <w:b/>
          <w:bCs/>
          <w:sz w:val="22"/>
          <w:szCs w:val="22"/>
        </w:rPr>
        <w:t>A propos d'ESPI :</w:t>
      </w:r>
    </w:p>
    <w:p w14:paraId="003920F9" w14:textId="77777777" w:rsidR="006043E8" w:rsidRPr="00D34586" w:rsidRDefault="00116F8D" w:rsidP="0006580B">
      <w:pPr>
        <w:jc w:val="both"/>
        <w:rPr>
          <w:rFonts w:ascii="Calibri" w:hAnsi="Calibri"/>
          <w:sz w:val="22"/>
          <w:szCs w:val="22"/>
        </w:rPr>
      </w:pPr>
      <w:r w:rsidRPr="00D34586">
        <w:rPr>
          <w:rFonts w:ascii="Calibri" w:hAnsi="Calibri"/>
          <w:sz w:val="22"/>
          <w:szCs w:val="22"/>
        </w:rPr>
        <w:t xml:space="preserve">Depuis 1996, ESPI conçoit et réalise des solutions </w:t>
      </w:r>
      <w:r w:rsidR="002162FF" w:rsidRPr="00D34586">
        <w:rPr>
          <w:rFonts w:ascii="Calibri" w:hAnsi="Calibri"/>
          <w:sz w:val="22"/>
          <w:szCs w:val="22"/>
        </w:rPr>
        <w:t xml:space="preserve">matérielles et logicielles </w:t>
      </w:r>
      <w:r w:rsidRPr="00D34586">
        <w:rPr>
          <w:rFonts w:ascii="Calibri" w:hAnsi="Calibri"/>
          <w:sz w:val="22"/>
          <w:szCs w:val="22"/>
        </w:rPr>
        <w:t>novatrices de mesure et de pilotage des machines-outils, afin de maximiser la rentabilité des productions de pièces. Créative et flexible, à l’écoute des marchés, ESPI a été créée par Fabrice et Joël Moreau, ce dernier étant actif dans le domaine de la métrologie dimensionnelle depuis 1973</w:t>
      </w:r>
      <w:r w:rsidR="00CA249F" w:rsidRPr="00D34586">
        <w:rPr>
          <w:rFonts w:ascii="Calibri" w:hAnsi="Calibri"/>
          <w:sz w:val="22"/>
          <w:szCs w:val="22"/>
        </w:rPr>
        <w:t>. L’objectif est de</w:t>
      </w:r>
      <w:r w:rsidRPr="00D34586">
        <w:rPr>
          <w:rFonts w:ascii="Calibri" w:hAnsi="Calibri"/>
          <w:sz w:val="22"/>
          <w:szCs w:val="22"/>
        </w:rPr>
        <w:t xml:space="preserve"> concevoir les meilleures solutions d’autocontrôle adaptées aux évolutions des machines-outils de plus en plus performantes, capables d’usiner en quelques minutes la totalité d’une pièce complexe et précise. Le savoir-faire de la société vient de la capitalisation et de la transmission d’une longue expérience, enrichie aujourd’hui par le talent de son équipe d’ingénieurs, hautement qualifiée pour continuer à écrire son histoire orientée vers l’usine </w:t>
      </w:r>
      <w:r w:rsidR="002B0F69" w:rsidRPr="00D34586">
        <w:rPr>
          <w:rFonts w:ascii="Calibri" w:hAnsi="Calibri"/>
          <w:sz w:val="22"/>
          <w:szCs w:val="22"/>
        </w:rPr>
        <w:t xml:space="preserve">connectée </w:t>
      </w:r>
      <w:r w:rsidRPr="00D34586">
        <w:rPr>
          <w:rFonts w:ascii="Calibri" w:hAnsi="Calibri"/>
          <w:sz w:val="22"/>
          <w:szCs w:val="22"/>
        </w:rPr>
        <w:t>du futur.</w:t>
      </w:r>
    </w:p>
    <w:p w14:paraId="2AB2A176" w14:textId="2F754111" w:rsidR="007A7050" w:rsidRPr="005A3F88" w:rsidRDefault="007A7050" w:rsidP="007A7050">
      <w:pPr>
        <w:rPr>
          <w:rStyle w:val="Lienhypertexte"/>
          <w:rFonts w:asciiTheme="minorHAnsi" w:hAnsiTheme="minorHAnsi"/>
          <w:color w:val="auto"/>
          <w:sz w:val="22"/>
          <w:szCs w:val="22"/>
        </w:rPr>
      </w:pPr>
      <w:r w:rsidRPr="005A3F88">
        <w:rPr>
          <w:rFonts w:asciiTheme="minorHAnsi" w:hAnsiTheme="minorHAnsi"/>
          <w:sz w:val="22"/>
          <w:szCs w:val="22"/>
        </w:rPr>
        <w:t xml:space="preserve">Pour en savoir plus : </w:t>
      </w:r>
      <w:hyperlink r:id="rId6" w:history="1">
        <w:r w:rsidR="002F5C2E" w:rsidRPr="005A3F88">
          <w:rPr>
            <w:rStyle w:val="Lienhypertexte"/>
            <w:rFonts w:asciiTheme="minorHAnsi" w:hAnsiTheme="minorHAnsi"/>
            <w:color w:val="auto"/>
            <w:sz w:val="22"/>
            <w:szCs w:val="22"/>
          </w:rPr>
          <w:t>www.espi.fr</w:t>
        </w:r>
      </w:hyperlink>
    </w:p>
    <w:p w14:paraId="21E8FDC4" w14:textId="16F96FF8" w:rsidR="007A7050" w:rsidRPr="005A3F88" w:rsidRDefault="003853AE" w:rsidP="00EF5B04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5A3F88">
        <w:rPr>
          <w:rFonts w:asciiTheme="minorHAnsi" w:hAnsiTheme="minorHAnsi"/>
          <w:sz w:val="22"/>
          <w:szCs w:val="22"/>
          <w:lang w:val="en-US"/>
        </w:rPr>
        <w:t>LinkedIn :</w:t>
      </w:r>
      <w:proofErr w:type="gramEnd"/>
      <w:r w:rsidRPr="005A3F88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7" w:history="1">
        <w:r w:rsidR="00EF5B04" w:rsidRPr="005A3F88">
          <w:rPr>
            <w:rStyle w:val="Lienhypertexte"/>
            <w:rFonts w:asciiTheme="minorHAnsi" w:hAnsiTheme="minorHAnsi"/>
            <w:color w:val="auto"/>
            <w:sz w:val="22"/>
            <w:szCs w:val="22"/>
            <w:lang w:val="en-US"/>
          </w:rPr>
          <w:t>https://www.linkedin.com/company/10477613/</w:t>
        </w:r>
      </w:hyperlink>
    </w:p>
    <w:p w14:paraId="4ECE39B5" w14:textId="77777777" w:rsidR="00EF5B04" w:rsidRPr="005A3F88" w:rsidRDefault="00EF5B04" w:rsidP="00EF5B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25C1E86" w14:textId="77777777" w:rsidR="006043E8" w:rsidRPr="00D34586" w:rsidRDefault="00116F8D">
      <w:pPr>
        <w:rPr>
          <w:b/>
          <w:bCs/>
          <w:sz w:val="22"/>
          <w:szCs w:val="22"/>
        </w:rPr>
      </w:pPr>
      <w:r w:rsidRPr="00D34586">
        <w:rPr>
          <w:rFonts w:ascii="Calibri" w:hAnsi="Calibri"/>
          <w:b/>
          <w:bCs/>
          <w:sz w:val="22"/>
          <w:szCs w:val="22"/>
        </w:rPr>
        <w:t>Contact </w:t>
      </w:r>
      <w:r w:rsidR="0006580B" w:rsidRPr="00D34586">
        <w:rPr>
          <w:rFonts w:ascii="Calibri" w:hAnsi="Calibri"/>
          <w:b/>
          <w:bCs/>
          <w:sz w:val="22"/>
          <w:szCs w:val="22"/>
        </w:rPr>
        <w:t xml:space="preserve">Presse </w:t>
      </w:r>
      <w:r w:rsidRPr="00D34586">
        <w:rPr>
          <w:rFonts w:ascii="Calibri" w:hAnsi="Calibri"/>
          <w:b/>
          <w:bCs/>
          <w:sz w:val="22"/>
          <w:szCs w:val="22"/>
        </w:rPr>
        <w:t xml:space="preserve">: </w:t>
      </w:r>
    </w:p>
    <w:p w14:paraId="230BB7C0" w14:textId="77777777" w:rsidR="0006580B" w:rsidRPr="00D34586" w:rsidRDefault="0006580B">
      <w:pPr>
        <w:rPr>
          <w:rFonts w:ascii="Calibri" w:hAnsi="Calibri"/>
          <w:sz w:val="22"/>
          <w:szCs w:val="22"/>
        </w:rPr>
      </w:pPr>
      <w:r w:rsidRPr="00D34586">
        <w:rPr>
          <w:rFonts w:ascii="Calibri" w:hAnsi="Calibri"/>
          <w:sz w:val="22"/>
          <w:szCs w:val="22"/>
        </w:rPr>
        <w:t>Véronique Albet</w:t>
      </w:r>
    </w:p>
    <w:p w14:paraId="1394F5A8" w14:textId="77777777" w:rsidR="0006580B" w:rsidRPr="00D34586" w:rsidRDefault="0006580B">
      <w:pPr>
        <w:rPr>
          <w:rFonts w:ascii="Calibri" w:hAnsi="Calibri"/>
          <w:sz w:val="22"/>
          <w:szCs w:val="22"/>
        </w:rPr>
      </w:pPr>
      <w:r w:rsidRPr="00D34586">
        <w:rPr>
          <w:rFonts w:ascii="Calibri" w:hAnsi="Calibri"/>
          <w:sz w:val="22"/>
          <w:szCs w:val="22"/>
        </w:rPr>
        <w:t>Agence Comcordance</w:t>
      </w:r>
    </w:p>
    <w:p w14:paraId="54A0DB49" w14:textId="77777777" w:rsidR="0006580B" w:rsidRPr="00D34586" w:rsidRDefault="0006580B">
      <w:pPr>
        <w:rPr>
          <w:rFonts w:ascii="Calibri" w:hAnsi="Calibri"/>
          <w:sz w:val="22"/>
          <w:szCs w:val="22"/>
        </w:rPr>
      </w:pPr>
      <w:r w:rsidRPr="00D34586">
        <w:rPr>
          <w:rFonts w:ascii="Calibri" w:hAnsi="Calibri"/>
          <w:sz w:val="22"/>
          <w:szCs w:val="22"/>
        </w:rPr>
        <w:t>Tel 03 85 21 33 96 – Mob 06 48 71 35 46</w:t>
      </w:r>
    </w:p>
    <w:p w14:paraId="11E73250" w14:textId="18F3D412" w:rsidR="008954A8" w:rsidRDefault="006F44A5" w:rsidP="00F32955">
      <w:pPr>
        <w:rPr>
          <w:rFonts w:ascii="Calibri" w:hAnsi="Calibri"/>
          <w:sz w:val="22"/>
          <w:szCs w:val="22"/>
        </w:rPr>
      </w:pPr>
      <w:hyperlink r:id="rId8" w:history="1">
        <w:r w:rsidR="008954A8" w:rsidRPr="00D34586">
          <w:rPr>
            <w:rStyle w:val="Lienhypertexte"/>
            <w:rFonts w:ascii="Calibri" w:hAnsi="Calibri"/>
            <w:color w:val="auto"/>
            <w:sz w:val="22"/>
            <w:szCs w:val="22"/>
          </w:rPr>
          <w:t>www.comcordance.fr</w:t>
        </w:r>
      </w:hyperlink>
    </w:p>
    <w:sectPr w:rsidR="008954A8" w:rsidSect="004E15E0">
      <w:pgSz w:w="11906" w:h="16838"/>
      <w:pgMar w:top="993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E8"/>
    <w:rsid w:val="0000251D"/>
    <w:rsid w:val="000041FC"/>
    <w:rsid w:val="00004B83"/>
    <w:rsid w:val="00004FBA"/>
    <w:rsid w:val="000078B3"/>
    <w:rsid w:val="00012DC5"/>
    <w:rsid w:val="00016D96"/>
    <w:rsid w:val="00017A75"/>
    <w:rsid w:val="00031549"/>
    <w:rsid w:val="00034762"/>
    <w:rsid w:val="00034E5B"/>
    <w:rsid w:val="00035D69"/>
    <w:rsid w:val="00036A5D"/>
    <w:rsid w:val="00037740"/>
    <w:rsid w:val="000378E4"/>
    <w:rsid w:val="000419E7"/>
    <w:rsid w:val="00042ACA"/>
    <w:rsid w:val="00057AC9"/>
    <w:rsid w:val="00061ED4"/>
    <w:rsid w:val="000620DF"/>
    <w:rsid w:val="0006580B"/>
    <w:rsid w:val="000714C4"/>
    <w:rsid w:val="00075308"/>
    <w:rsid w:val="00075E04"/>
    <w:rsid w:val="00081560"/>
    <w:rsid w:val="000854A3"/>
    <w:rsid w:val="00090FB5"/>
    <w:rsid w:val="00091BE5"/>
    <w:rsid w:val="00094461"/>
    <w:rsid w:val="00097F3B"/>
    <w:rsid w:val="000A2CD8"/>
    <w:rsid w:val="000A34FB"/>
    <w:rsid w:val="000C29D8"/>
    <w:rsid w:val="000C6C18"/>
    <w:rsid w:val="000D0847"/>
    <w:rsid w:val="000D4DD9"/>
    <w:rsid w:val="000D7099"/>
    <w:rsid w:val="000E0769"/>
    <w:rsid w:val="000E1C03"/>
    <w:rsid w:val="000E2565"/>
    <w:rsid w:val="000E4F19"/>
    <w:rsid w:val="000E7D68"/>
    <w:rsid w:val="000F0513"/>
    <w:rsid w:val="000F2E5D"/>
    <w:rsid w:val="000F3007"/>
    <w:rsid w:val="001007CC"/>
    <w:rsid w:val="00100F76"/>
    <w:rsid w:val="00104909"/>
    <w:rsid w:val="00104D8A"/>
    <w:rsid w:val="001104D2"/>
    <w:rsid w:val="001144B1"/>
    <w:rsid w:val="00116F8D"/>
    <w:rsid w:val="0012077A"/>
    <w:rsid w:val="0012506D"/>
    <w:rsid w:val="00126C43"/>
    <w:rsid w:val="00144227"/>
    <w:rsid w:val="00150A0F"/>
    <w:rsid w:val="0015200D"/>
    <w:rsid w:val="00153F45"/>
    <w:rsid w:val="001643D4"/>
    <w:rsid w:val="00166A47"/>
    <w:rsid w:val="00166D02"/>
    <w:rsid w:val="001777DF"/>
    <w:rsid w:val="0018554E"/>
    <w:rsid w:val="00186C7C"/>
    <w:rsid w:val="0019275F"/>
    <w:rsid w:val="00192C5E"/>
    <w:rsid w:val="00194561"/>
    <w:rsid w:val="001A7438"/>
    <w:rsid w:val="001B4A3E"/>
    <w:rsid w:val="001C656D"/>
    <w:rsid w:val="001C72C5"/>
    <w:rsid w:val="001D11A6"/>
    <w:rsid w:val="001D2597"/>
    <w:rsid w:val="001E0486"/>
    <w:rsid w:val="001E5ECF"/>
    <w:rsid w:val="001F74CF"/>
    <w:rsid w:val="00205693"/>
    <w:rsid w:val="00212AFD"/>
    <w:rsid w:val="002162FF"/>
    <w:rsid w:val="0021633C"/>
    <w:rsid w:val="002268E9"/>
    <w:rsid w:val="00230500"/>
    <w:rsid w:val="0023392B"/>
    <w:rsid w:val="00233D99"/>
    <w:rsid w:val="00233ED8"/>
    <w:rsid w:val="00243547"/>
    <w:rsid w:val="00244FBE"/>
    <w:rsid w:val="002505A5"/>
    <w:rsid w:val="0026076D"/>
    <w:rsid w:val="002622FF"/>
    <w:rsid w:val="002653B2"/>
    <w:rsid w:val="0027084F"/>
    <w:rsid w:val="00274E75"/>
    <w:rsid w:val="00276165"/>
    <w:rsid w:val="00282D2B"/>
    <w:rsid w:val="00284AD2"/>
    <w:rsid w:val="00291C18"/>
    <w:rsid w:val="00295035"/>
    <w:rsid w:val="002A02A2"/>
    <w:rsid w:val="002A2673"/>
    <w:rsid w:val="002A5C5F"/>
    <w:rsid w:val="002A7136"/>
    <w:rsid w:val="002B02C5"/>
    <w:rsid w:val="002B0F69"/>
    <w:rsid w:val="002B101F"/>
    <w:rsid w:val="002B227A"/>
    <w:rsid w:val="002C3A54"/>
    <w:rsid w:val="002C4ED8"/>
    <w:rsid w:val="002D35DB"/>
    <w:rsid w:val="002D4E59"/>
    <w:rsid w:val="002E0642"/>
    <w:rsid w:val="002E44A0"/>
    <w:rsid w:val="002E48DD"/>
    <w:rsid w:val="002E5FC1"/>
    <w:rsid w:val="002F06FA"/>
    <w:rsid w:val="002F2899"/>
    <w:rsid w:val="002F5C2E"/>
    <w:rsid w:val="003044F5"/>
    <w:rsid w:val="0030462A"/>
    <w:rsid w:val="0030704E"/>
    <w:rsid w:val="003104BC"/>
    <w:rsid w:val="0031722A"/>
    <w:rsid w:val="00320FAB"/>
    <w:rsid w:val="003248DB"/>
    <w:rsid w:val="003249EC"/>
    <w:rsid w:val="00325AFC"/>
    <w:rsid w:val="00325D8B"/>
    <w:rsid w:val="00327571"/>
    <w:rsid w:val="00341580"/>
    <w:rsid w:val="0034207C"/>
    <w:rsid w:val="00343886"/>
    <w:rsid w:val="00345910"/>
    <w:rsid w:val="00350201"/>
    <w:rsid w:val="00353603"/>
    <w:rsid w:val="003631BF"/>
    <w:rsid w:val="003633E5"/>
    <w:rsid w:val="00365214"/>
    <w:rsid w:val="00367F41"/>
    <w:rsid w:val="003811CE"/>
    <w:rsid w:val="00381463"/>
    <w:rsid w:val="003853AE"/>
    <w:rsid w:val="00394063"/>
    <w:rsid w:val="0039585C"/>
    <w:rsid w:val="00395A34"/>
    <w:rsid w:val="00396177"/>
    <w:rsid w:val="003A354E"/>
    <w:rsid w:val="003A54D4"/>
    <w:rsid w:val="003C25B1"/>
    <w:rsid w:val="003C33B3"/>
    <w:rsid w:val="003C3565"/>
    <w:rsid w:val="003C3B34"/>
    <w:rsid w:val="003C4A16"/>
    <w:rsid w:val="003C7DED"/>
    <w:rsid w:val="003D0B8F"/>
    <w:rsid w:val="003D3BE1"/>
    <w:rsid w:val="003D455D"/>
    <w:rsid w:val="003E0F03"/>
    <w:rsid w:val="003E20F9"/>
    <w:rsid w:val="003E26C9"/>
    <w:rsid w:val="003F1F7C"/>
    <w:rsid w:val="003F43AE"/>
    <w:rsid w:val="003F4B3A"/>
    <w:rsid w:val="00400DF4"/>
    <w:rsid w:val="00401C3C"/>
    <w:rsid w:val="00405F80"/>
    <w:rsid w:val="00407E06"/>
    <w:rsid w:val="0041079D"/>
    <w:rsid w:val="0041266B"/>
    <w:rsid w:val="0041382F"/>
    <w:rsid w:val="00415372"/>
    <w:rsid w:val="004212E8"/>
    <w:rsid w:val="00424FA4"/>
    <w:rsid w:val="0042519E"/>
    <w:rsid w:val="00426667"/>
    <w:rsid w:val="0043022E"/>
    <w:rsid w:val="00433FA3"/>
    <w:rsid w:val="00434BF7"/>
    <w:rsid w:val="00435F7A"/>
    <w:rsid w:val="00441E9D"/>
    <w:rsid w:val="00450BFB"/>
    <w:rsid w:val="00455760"/>
    <w:rsid w:val="00455D2B"/>
    <w:rsid w:val="004572FC"/>
    <w:rsid w:val="004635AA"/>
    <w:rsid w:val="00465B32"/>
    <w:rsid w:val="00481A96"/>
    <w:rsid w:val="00482467"/>
    <w:rsid w:val="00486414"/>
    <w:rsid w:val="004A170E"/>
    <w:rsid w:val="004A3AE8"/>
    <w:rsid w:val="004A3F04"/>
    <w:rsid w:val="004B00C8"/>
    <w:rsid w:val="004C0170"/>
    <w:rsid w:val="004C0240"/>
    <w:rsid w:val="004C1675"/>
    <w:rsid w:val="004C1F05"/>
    <w:rsid w:val="004C4390"/>
    <w:rsid w:val="004C554A"/>
    <w:rsid w:val="004D3180"/>
    <w:rsid w:val="004D3711"/>
    <w:rsid w:val="004D41D3"/>
    <w:rsid w:val="004E0CEC"/>
    <w:rsid w:val="004E15E0"/>
    <w:rsid w:val="004E1EC4"/>
    <w:rsid w:val="004E45AE"/>
    <w:rsid w:val="004E5B70"/>
    <w:rsid w:val="004F2582"/>
    <w:rsid w:val="004F3DC7"/>
    <w:rsid w:val="004F7CA0"/>
    <w:rsid w:val="00500A68"/>
    <w:rsid w:val="00501524"/>
    <w:rsid w:val="00502F8B"/>
    <w:rsid w:val="0050669E"/>
    <w:rsid w:val="0050733A"/>
    <w:rsid w:val="00513115"/>
    <w:rsid w:val="005145BE"/>
    <w:rsid w:val="005244C7"/>
    <w:rsid w:val="005255CC"/>
    <w:rsid w:val="00530347"/>
    <w:rsid w:val="00533D92"/>
    <w:rsid w:val="00534B8C"/>
    <w:rsid w:val="0053670F"/>
    <w:rsid w:val="00547A30"/>
    <w:rsid w:val="00550D63"/>
    <w:rsid w:val="0055223D"/>
    <w:rsid w:val="005535BC"/>
    <w:rsid w:val="00555075"/>
    <w:rsid w:val="005630B2"/>
    <w:rsid w:val="005676A3"/>
    <w:rsid w:val="005707B6"/>
    <w:rsid w:val="00576BDA"/>
    <w:rsid w:val="00584298"/>
    <w:rsid w:val="005868EF"/>
    <w:rsid w:val="00595D2E"/>
    <w:rsid w:val="00596960"/>
    <w:rsid w:val="00597E24"/>
    <w:rsid w:val="005A3F88"/>
    <w:rsid w:val="005B3474"/>
    <w:rsid w:val="005B52FB"/>
    <w:rsid w:val="005B6D38"/>
    <w:rsid w:val="005B7AC5"/>
    <w:rsid w:val="005C5B32"/>
    <w:rsid w:val="005F13EA"/>
    <w:rsid w:val="005F36D4"/>
    <w:rsid w:val="005F5CB6"/>
    <w:rsid w:val="005F7D18"/>
    <w:rsid w:val="0060006E"/>
    <w:rsid w:val="00603306"/>
    <w:rsid w:val="006043E8"/>
    <w:rsid w:val="006173DA"/>
    <w:rsid w:val="00622276"/>
    <w:rsid w:val="00626B1C"/>
    <w:rsid w:val="00626EDC"/>
    <w:rsid w:val="00634D99"/>
    <w:rsid w:val="006411F6"/>
    <w:rsid w:val="00642A1D"/>
    <w:rsid w:val="00642AEA"/>
    <w:rsid w:val="00647448"/>
    <w:rsid w:val="0066342B"/>
    <w:rsid w:val="00666167"/>
    <w:rsid w:val="00670216"/>
    <w:rsid w:val="0067031A"/>
    <w:rsid w:val="006719B1"/>
    <w:rsid w:val="00671C72"/>
    <w:rsid w:val="00674172"/>
    <w:rsid w:val="0067573D"/>
    <w:rsid w:val="006856A2"/>
    <w:rsid w:val="006925FC"/>
    <w:rsid w:val="00695B4D"/>
    <w:rsid w:val="006A5F50"/>
    <w:rsid w:val="006B33ED"/>
    <w:rsid w:val="006B445D"/>
    <w:rsid w:val="006B5408"/>
    <w:rsid w:val="006C417A"/>
    <w:rsid w:val="006C64C2"/>
    <w:rsid w:val="006D0D7F"/>
    <w:rsid w:val="006D4F50"/>
    <w:rsid w:val="006D524D"/>
    <w:rsid w:val="006D5F66"/>
    <w:rsid w:val="006D7834"/>
    <w:rsid w:val="006F06C8"/>
    <w:rsid w:val="006F36AA"/>
    <w:rsid w:val="006F44A5"/>
    <w:rsid w:val="006F4999"/>
    <w:rsid w:val="00710353"/>
    <w:rsid w:val="00721895"/>
    <w:rsid w:val="00721C87"/>
    <w:rsid w:val="00723D0D"/>
    <w:rsid w:val="00724C3D"/>
    <w:rsid w:val="00725646"/>
    <w:rsid w:val="007266D2"/>
    <w:rsid w:val="00731722"/>
    <w:rsid w:val="007369CD"/>
    <w:rsid w:val="007369FD"/>
    <w:rsid w:val="00736CC1"/>
    <w:rsid w:val="00752A64"/>
    <w:rsid w:val="007537C1"/>
    <w:rsid w:val="00753A4B"/>
    <w:rsid w:val="00754547"/>
    <w:rsid w:val="007547D1"/>
    <w:rsid w:val="00756D66"/>
    <w:rsid w:val="00762527"/>
    <w:rsid w:val="0076662D"/>
    <w:rsid w:val="007703AF"/>
    <w:rsid w:val="00770CAB"/>
    <w:rsid w:val="00771928"/>
    <w:rsid w:val="00773981"/>
    <w:rsid w:val="00780918"/>
    <w:rsid w:val="00782C8D"/>
    <w:rsid w:val="00785669"/>
    <w:rsid w:val="00785879"/>
    <w:rsid w:val="007867BA"/>
    <w:rsid w:val="00786A6C"/>
    <w:rsid w:val="00790D13"/>
    <w:rsid w:val="0079287B"/>
    <w:rsid w:val="007A5CB2"/>
    <w:rsid w:val="007A66C2"/>
    <w:rsid w:val="007A7050"/>
    <w:rsid w:val="007B03B1"/>
    <w:rsid w:val="007B2997"/>
    <w:rsid w:val="007B31D8"/>
    <w:rsid w:val="007B5623"/>
    <w:rsid w:val="007C1DC0"/>
    <w:rsid w:val="007C280E"/>
    <w:rsid w:val="007C2941"/>
    <w:rsid w:val="007D08A4"/>
    <w:rsid w:val="007D0C3C"/>
    <w:rsid w:val="007D1468"/>
    <w:rsid w:val="007D29E6"/>
    <w:rsid w:val="007D35A0"/>
    <w:rsid w:val="007D5411"/>
    <w:rsid w:val="007D54E1"/>
    <w:rsid w:val="007D6111"/>
    <w:rsid w:val="007E4B45"/>
    <w:rsid w:val="007F02BE"/>
    <w:rsid w:val="007F0C6F"/>
    <w:rsid w:val="00807C5A"/>
    <w:rsid w:val="00810BE3"/>
    <w:rsid w:val="00811E14"/>
    <w:rsid w:val="008128B9"/>
    <w:rsid w:val="00822D8A"/>
    <w:rsid w:val="008251B0"/>
    <w:rsid w:val="0082582E"/>
    <w:rsid w:val="00826785"/>
    <w:rsid w:val="00830515"/>
    <w:rsid w:val="008330CE"/>
    <w:rsid w:val="008341A9"/>
    <w:rsid w:val="00842087"/>
    <w:rsid w:val="00847004"/>
    <w:rsid w:val="0085032D"/>
    <w:rsid w:val="00852BED"/>
    <w:rsid w:val="008563D8"/>
    <w:rsid w:val="008573B5"/>
    <w:rsid w:val="00860516"/>
    <w:rsid w:val="00871294"/>
    <w:rsid w:val="008733E6"/>
    <w:rsid w:val="008813A9"/>
    <w:rsid w:val="00882696"/>
    <w:rsid w:val="00885B94"/>
    <w:rsid w:val="00886DBF"/>
    <w:rsid w:val="008949DF"/>
    <w:rsid w:val="008954A8"/>
    <w:rsid w:val="00896A25"/>
    <w:rsid w:val="008A2465"/>
    <w:rsid w:val="008A50BA"/>
    <w:rsid w:val="008A5934"/>
    <w:rsid w:val="008A7CA3"/>
    <w:rsid w:val="008B223B"/>
    <w:rsid w:val="008B316D"/>
    <w:rsid w:val="008C1507"/>
    <w:rsid w:val="008D05EE"/>
    <w:rsid w:val="008D6646"/>
    <w:rsid w:val="008D7B3A"/>
    <w:rsid w:val="008E044C"/>
    <w:rsid w:val="008F1A11"/>
    <w:rsid w:val="00903213"/>
    <w:rsid w:val="00910DAE"/>
    <w:rsid w:val="0091638A"/>
    <w:rsid w:val="00916F62"/>
    <w:rsid w:val="00924730"/>
    <w:rsid w:val="00932690"/>
    <w:rsid w:val="00936803"/>
    <w:rsid w:val="009369B1"/>
    <w:rsid w:val="00936AB7"/>
    <w:rsid w:val="00936FFB"/>
    <w:rsid w:val="00943A7A"/>
    <w:rsid w:val="00950854"/>
    <w:rsid w:val="00951E3E"/>
    <w:rsid w:val="009525EE"/>
    <w:rsid w:val="009532BC"/>
    <w:rsid w:val="009608FF"/>
    <w:rsid w:val="00962258"/>
    <w:rsid w:val="00972B90"/>
    <w:rsid w:val="0097390F"/>
    <w:rsid w:val="009741ED"/>
    <w:rsid w:val="009774FC"/>
    <w:rsid w:val="00984B51"/>
    <w:rsid w:val="009930D9"/>
    <w:rsid w:val="009932F5"/>
    <w:rsid w:val="00995917"/>
    <w:rsid w:val="00995E42"/>
    <w:rsid w:val="009A21BA"/>
    <w:rsid w:val="009A35CF"/>
    <w:rsid w:val="009B0CED"/>
    <w:rsid w:val="009B112C"/>
    <w:rsid w:val="009B1DF5"/>
    <w:rsid w:val="009B602D"/>
    <w:rsid w:val="009C0E24"/>
    <w:rsid w:val="009C1FB5"/>
    <w:rsid w:val="009C4DD9"/>
    <w:rsid w:val="009C50AB"/>
    <w:rsid w:val="009C56EA"/>
    <w:rsid w:val="009D1DEF"/>
    <w:rsid w:val="009D38AD"/>
    <w:rsid w:val="009D567D"/>
    <w:rsid w:val="009D603E"/>
    <w:rsid w:val="009E0D53"/>
    <w:rsid w:val="009F6536"/>
    <w:rsid w:val="009F6C95"/>
    <w:rsid w:val="00A01307"/>
    <w:rsid w:val="00A23CC4"/>
    <w:rsid w:val="00A242C7"/>
    <w:rsid w:val="00A24374"/>
    <w:rsid w:val="00A42370"/>
    <w:rsid w:val="00A45E76"/>
    <w:rsid w:val="00A542B8"/>
    <w:rsid w:val="00A56210"/>
    <w:rsid w:val="00A73F77"/>
    <w:rsid w:val="00A80B0C"/>
    <w:rsid w:val="00A82284"/>
    <w:rsid w:val="00A825CE"/>
    <w:rsid w:val="00A82857"/>
    <w:rsid w:val="00A86B56"/>
    <w:rsid w:val="00A96413"/>
    <w:rsid w:val="00AA12A7"/>
    <w:rsid w:val="00AA1A56"/>
    <w:rsid w:val="00AA2990"/>
    <w:rsid w:val="00AA45CA"/>
    <w:rsid w:val="00AA4C21"/>
    <w:rsid w:val="00AA5C50"/>
    <w:rsid w:val="00AB0919"/>
    <w:rsid w:val="00AB37A3"/>
    <w:rsid w:val="00AB54C7"/>
    <w:rsid w:val="00AC4E4A"/>
    <w:rsid w:val="00AC56DF"/>
    <w:rsid w:val="00AC74E5"/>
    <w:rsid w:val="00AD2406"/>
    <w:rsid w:val="00AF1D49"/>
    <w:rsid w:val="00B0449A"/>
    <w:rsid w:val="00B06702"/>
    <w:rsid w:val="00B07133"/>
    <w:rsid w:val="00B07F60"/>
    <w:rsid w:val="00B10282"/>
    <w:rsid w:val="00B107A1"/>
    <w:rsid w:val="00B11400"/>
    <w:rsid w:val="00B116EC"/>
    <w:rsid w:val="00B12002"/>
    <w:rsid w:val="00B20A84"/>
    <w:rsid w:val="00B20FC3"/>
    <w:rsid w:val="00B21353"/>
    <w:rsid w:val="00B2172D"/>
    <w:rsid w:val="00B27868"/>
    <w:rsid w:val="00B450E6"/>
    <w:rsid w:val="00B50E61"/>
    <w:rsid w:val="00B52CEC"/>
    <w:rsid w:val="00B56349"/>
    <w:rsid w:val="00B56C33"/>
    <w:rsid w:val="00B609AA"/>
    <w:rsid w:val="00B7477F"/>
    <w:rsid w:val="00B752F7"/>
    <w:rsid w:val="00B861F4"/>
    <w:rsid w:val="00BA2647"/>
    <w:rsid w:val="00BA2FE5"/>
    <w:rsid w:val="00BA33F8"/>
    <w:rsid w:val="00BA4804"/>
    <w:rsid w:val="00BA77C4"/>
    <w:rsid w:val="00BB4311"/>
    <w:rsid w:val="00BD1D36"/>
    <w:rsid w:val="00BD56F0"/>
    <w:rsid w:val="00BD79C8"/>
    <w:rsid w:val="00BE1AA7"/>
    <w:rsid w:val="00BE39D6"/>
    <w:rsid w:val="00BE7AFC"/>
    <w:rsid w:val="00BF2A3C"/>
    <w:rsid w:val="00BF5007"/>
    <w:rsid w:val="00C06F21"/>
    <w:rsid w:val="00C1594A"/>
    <w:rsid w:val="00C17584"/>
    <w:rsid w:val="00C33CB9"/>
    <w:rsid w:val="00C365B0"/>
    <w:rsid w:val="00C4341B"/>
    <w:rsid w:val="00C461C1"/>
    <w:rsid w:val="00C65FC9"/>
    <w:rsid w:val="00C70768"/>
    <w:rsid w:val="00C70977"/>
    <w:rsid w:val="00C77951"/>
    <w:rsid w:val="00C80239"/>
    <w:rsid w:val="00C8363D"/>
    <w:rsid w:val="00C903F0"/>
    <w:rsid w:val="00C9605D"/>
    <w:rsid w:val="00CA249F"/>
    <w:rsid w:val="00CA2569"/>
    <w:rsid w:val="00CA311B"/>
    <w:rsid w:val="00CA3EE4"/>
    <w:rsid w:val="00CB0036"/>
    <w:rsid w:val="00CB7900"/>
    <w:rsid w:val="00CC3957"/>
    <w:rsid w:val="00CC59E3"/>
    <w:rsid w:val="00CC74C4"/>
    <w:rsid w:val="00CC7A12"/>
    <w:rsid w:val="00CD0315"/>
    <w:rsid w:val="00CD3F72"/>
    <w:rsid w:val="00CD4A65"/>
    <w:rsid w:val="00CD5953"/>
    <w:rsid w:val="00CD6FAC"/>
    <w:rsid w:val="00CE1990"/>
    <w:rsid w:val="00CE311F"/>
    <w:rsid w:val="00CE584F"/>
    <w:rsid w:val="00CE5D99"/>
    <w:rsid w:val="00CE6AFE"/>
    <w:rsid w:val="00CF58C1"/>
    <w:rsid w:val="00CF6643"/>
    <w:rsid w:val="00D02639"/>
    <w:rsid w:val="00D026FE"/>
    <w:rsid w:val="00D06BA2"/>
    <w:rsid w:val="00D30417"/>
    <w:rsid w:val="00D3160B"/>
    <w:rsid w:val="00D34586"/>
    <w:rsid w:val="00D3745E"/>
    <w:rsid w:val="00D40BBA"/>
    <w:rsid w:val="00D444D3"/>
    <w:rsid w:val="00D45D0D"/>
    <w:rsid w:val="00D4722E"/>
    <w:rsid w:val="00D52191"/>
    <w:rsid w:val="00D53393"/>
    <w:rsid w:val="00D53A1E"/>
    <w:rsid w:val="00D54B0E"/>
    <w:rsid w:val="00D63789"/>
    <w:rsid w:val="00D64A5D"/>
    <w:rsid w:val="00D67245"/>
    <w:rsid w:val="00D7212A"/>
    <w:rsid w:val="00D83830"/>
    <w:rsid w:val="00D913B9"/>
    <w:rsid w:val="00D9200F"/>
    <w:rsid w:val="00DA0A9C"/>
    <w:rsid w:val="00DA1F80"/>
    <w:rsid w:val="00DA4FC5"/>
    <w:rsid w:val="00DA6ECA"/>
    <w:rsid w:val="00DB31C6"/>
    <w:rsid w:val="00DC0789"/>
    <w:rsid w:val="00DC08E3"/>
    <w:rsid w:val="00DC21FB"/>
    <w:rsid w:val="00DC3FB4"/>
    <w:rsid w:val="00DD62F1"/>
    <w:rsid w:val="00DD63CC"/>
    <w:rsid w:val="00DD6D2C"/>
    <w:rsid w:val="00DF1E98"/>
    <w:rsid w:val="00DF7728"/>
    <w:rsid w:val="00DF7DD5"/>
    <w:rsid w:val="00E02485"/>
    <w:rsid w:val="00E02938"/>
    <w:rsid w:val="00E046F3"/>
    <w:rsid w:val="00E04A77"/>
    <w:rsid w:val="00E07CCE"/>
    <w:rsid w:val="00E26DE5"/>
    <w:rsid w:val="00E27163"/>
    <w:rsid w:val="00E35BBB"/>
    <w:rsid w:val="00E411AE"/>
    <w:rsid w:val="00E426DD"/>
    <w:rsid w:val="00E43C3B"/>
    <w:rsid w:val="00E45DFA"/>
    <w:rsid w:val="00E47A97"/>
    <w:rsid w:val="00E54552"/>
    <w:rsid w:val="00E5566A"/>
    <w:rsid w:val="00E67226"/>
    <w:rsid w:val="00E717A6"/>
    <w:rsid w:val="00E71CEC"/>
    <w:rsid w:val="00E74AEB"/>
    <w:rsid w:val="00E77A35"/>
    <w:rsid w:val="00E834AF"/>
    <w:rsid w:val="00E839D1"/>
    <w:rsid w:val="00E84EF3"/>
    <w:rsid w:val="00E86576"/>
    <w:rsid w:val="00E937DB"/>
    <w:rsid w:val="00E951B9"/>
    <w:rsid w:val="00E95622"/>
    <w:rsid w:val="00EA4D05"/>
    <w:rsid w:val="00EA6C27"/>
    <w:rsid w:val="00EB34CA"/>
    <w:rsid w:val="00EC094C"/>
    <w:rsid w:val="00EC3A6D"/>
    <w:rsid w:val="00EC7674"/>
    <w:rsid w:val="00ED15BE"/>
    <w:rsid w:val="00ED62DF"/>
    <w:rsid w:val="00ED7F17"/>
    <w:rsid w:val="00EE135F"/>
    <w:rsid w:val="00EE6028"/>
    <w:rsid w:val="00EF020F"/>
    <w:rsid w:val="00EF2A7A"/>
    <w:rsid w:val="00EF5B04"/>
    <w:rsid w:val="00F12CC6"/>
    <w:rsid w:val="00F14441"/>
    <w:rsid w:val="00F244CA"/>
    <w:rsid w:val="00F2561D"/>
    <w:rsid w:val="00F32379"/>
    <w:rsid w:val="00F32955"/>
    <w:rsid w:val="00F33296"/>
    <w:rsid w:val="00F34233"/>
    <w:rsid w:val="00F4126D"/>
    <w:rsid w:val="00F43515"/>
    <w:rsid w:val="00F5322C"/>
    <w:rsid w:val="00F62BA4"/>
    <w:rsid w:val="00F6642C"/>
    <w:rsid w:val="00F8096A"/>
    <w:rsid w:val="00F83290"/>
    <w:rsid w:val="00F871B5"/>
    <w:rsid w:val="00F871F6"/>
    <w:rsid w:val="00F90567"/>
    <w:rsid w:val="00F96C24"/>
    <w:rsid w:val="00FA0C47"/>
    <w:rsid w:val="00FC4803"/>
    <w:rsid w:val="00FD5084"/>
    <w:rsid w:val="00FE2893"/>
    <w:rsid w:val="00FE3AC9"/>
    <w:rsid w:val="00FE6FB4"/>
    <w:rsid w:val="00FF4853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65A4"/>
  <w15:docId w15:val="{1D4807B7-6A98-204F-BE10-E9F19EA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AA"/>
    <w:rPr>
      <w:rFonts w:ascii="Times New Roman" w:eastAsia="Times New Roman" w:hAnsi="Times New Roman" w:cs="Times New Roman"/>
      <w:sz w:val="24"/>
      <w:lang w:eastAsia="fr-FR" w:bidi="ar-SA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Corpsdetexte">
    <w:name w:val="Body Text"/>
    <w:basedOn w:val="Normal"/>
    <w:rsid w:val="001643D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color w:val="00000A"/>
      <w:lang w:eastAsia="zh-CN" w:bidi="hi-IN"/>
    </w:rPr>
  </w:style>
  <w:style w:type="paragraph" w:customStyle="1" w:styleId="Index">
    <w:name w:val="Index"/>
    <w:basedOn w:val="Normal"/>
    <w:qFormat/>
    <w:rsid w:val="001643D4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Contenudetableau">
    <w:name w:val="Contenu de tableau"/>
    <w:basedOn w:val="Normal"/>
    <w:qFormat/>
    <w:rsid w:val="001643D4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widowControl w:val="0"/>
      <w:suppressAutoHyphens/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D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cord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104776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i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 MOREAU</dc:creator>
  <cp:lastModifiedBy>Loic Moreau</cp:lastModifiedBy>
  <cp:revision>2</cp:revision>
  <cp:lastPrinted>2017-10-02T14:36:00Z</cp:lastPrinted>
  <dcterms:created xsi:type="dcterms:W3CDTF">2019-05-20T13:28:00Z</dcterms:created>
  <dcterms:modified xsi:type="dcterms:W3CDTF">2019-05-20T13:28:00Z</dcterms:modified>
  <dc:language>fr-FR</dc:language>
</cp:coreProperties>
</file>